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2413B" w14:textId="77777777" w:rsidR="001F7FE7" w:rsidRPr="001352E0" w:rsidRDefault="00C473DC" w:rsidP="00A76991">
      <w:pPr>
        <w:jc w:val="center"/>
        <w:rPr>
          <w:b/>
        </w:rPr>
      </w:pPr>
      <w:r w:rsidRPr="001352E0">
        <w:rPr>
          <w:b/>
        </w:rPr>
        <w:t>Phụ lục</w:t>
      </w:r>
    </w:p>
    <w:p w14:paraId="40CD364C" w14:textId="77777777" w:rsidR="00FE7ED8" w:rsidRPr="001352E0" w:rsidRDefault="00F444E2" w:rsidP="00A76991">
      <w:pPr>
        <w:jc w:val="center"/>
        <w:rPr>
          <w:b/>
        </w:rPr>
      </w:pPr>
      <w:bookmarkStart w:id="0" w:name="_Hlk207642233"/>
      <w:r w:rsidRPr="001352E0">
        <w:rPr>
          <w:b/>
        </w:rPr>
        <w:t xml:space="preserve">BẢNG TỔNG HỢP Ý KIẾN CỦA CÁC BỘ, NGÀNH TRUNG ƯƠNG VỀ </w:t>
      </w:r>
      <w:r w:rsidR="002157D9" w:rsidRPr="001352E0">
        <w:rPr>
          <w:b/>
        </w:rPr>
        <w:t xml:space="preserve">ĐỀ XUẤT XÂY DỰNG NGHỊ </w:t>
      </w:r>
      <w:r w:rsidR="0039295B" w:rsidRPr="001352E0">
        <w:rPr>
          <w:b/>
        </w:rPr>
        <w:t>ĐỊNH CỦA CHÍNH PHỦ VỀ CƠ CHẾ, CHÍNH SÁCH ĐẶC THÙ ĐỐI VỚI DỰ ÁN XÂY DỰNG KHU ĐÔ THỊ LẤN BIỂN T</w:t>
      </w:r>
      <w:r w:rsidR="005F7E62" w:rsidRPr="001352E0">
        <w:rPr>
          <w:b/>
        </w:rPr>
        <w:t>Ạ</w:t>
      </w:r>
      <w:r w:rsidR="0039295B" w:rsidRPr="001352E0">
        <w:rPr>
          <w:b/>
        </w:rPr>
        <w:t>I THÀNH PHỐ ĐÀ NẴNG</w:t>
      </w:r>
    </w:p>
    <w:bookmarkEnd w:id="0"/>
    <w:p w14:paraId="1BA8CE7D" w14:textId="77777777" w:rsidR="00C473DC" w:rsidRPr="001352E0" w:rsidRDefault="00C473DC" w:rsidP="00C473DC">
      <w:pPr>
        <w:pBdr>
          <w:top w:val="dotted" w:sz="4" w:space="0" w:color="FFFFFF"/>
          <w:left w:val="dotted" w:sz="4" w:space="0" w:color="FFFFFF"/>
          <w:bottom w:val="dotted" w:sz="4" w:space="0" w:color="FFFFFF"/>
          <w:right w:val="dotted" w:sz="4" w:space="0" w:color="FFFFFF"/>
        </w:pBdr>
        <w:shd w:val="clear" w:color="auto" w:fill="FFFFFF"/>
        <w:spacing w:before="120" w:line="360" w:lineRule="exact"/>
        <w:ind w:right="-216"/>
        <w:jc w:val="center"/>
        <w:rPr>
          <w:i/>
          <w:iCs/>
          <w:spacing w:val="2"/>
          <w:szCs w:val="28"/>
          <w:lang w:val="nl-NL"/>
        </w:rPr>
      </w:pPr>
      <w:r w:rsidRPr="001352E0">
        <w:rPr>
          <w:i/>
          <w:iCs/>
          <w:spacing w:val="2"/>
          <w:szCs w:val="28"/>
          <w:lang w:val="nl-NL"/>
        </w:rPr>
        <w:t xml:space="preserve">(Kèm theo </w:t>
      </w:r>
      <w:r w:rsidR="002157D9" w:rsidRPr="001352E0">
        <w:rPr>
          <w:i/>
          <w:iCs/>
          <w:spacing w:val="2"/>
          <w:szCs w:val="28"/>
          <w:lang w:val="nl-NL"/>
        </w:rPr>
        <w:t xml:space="preserve">Công văn số </w:t>
      </w:r>
      <w:r w:rsidR="0007403A" w:rsidRPr="001352E0">
        <w:rPr>
          <w:i/>
          <w:iCs/>
          <w:spacing w:val="2"/>
          <w:szCs w:val="28"/>
          <w:lang w:val="nl-NL"/>
        </w:rPr>
        <w:t xml:space="preserve">        </w:t>
      </w:r>
      <w:r w:rsidRPr="001352E0">
        <w:rPr>
          <w:i/>
          <w:iCs/>
          <w:spacing w:val="2"/>
          <w:szCs w:val="28"/>
          <w:lang w:val="nl-NL"/>
        </w:rPr>
        <w:t>/</w:t>
      </w:r>
      <w:r w:rsidR="002157D9" w:rsidRPr="001352E0">
        <w:rPr>
          <w:i/>
          <w:iCs/>
          <w:spacing w:val="2"/>
          <w:szCs w:val="28"/>
          <w:lang w:val="nl-NL"/>
        </w:rPr>
        <w:t xml:space="preserve"> </w:t>
      </w:r>
      <w:r w:rsidRPr="001352E0">
        <w:rPr>
          <w:i/>
          <w:iCs/>
          <w:spacing w:val="2"/>
          <w:szCs w:val="28"/>
          <w:lang w:val="nl-NL"/>
        </w:rPr>
        <w:t>BTC</w:t>
      </w:r>
      <w:r w:rsidR="002157D9" w:rsidRPr="001352E0">
        <w:rPr>
          <w:i/>
          <w:iCs/>
          <w:spacing w:val="2"/>
          <w:szCs w:val="28"/>
          <w:lang w:val="nl-NL"/>
        </w:rPr>
        <w:t xml:space="preserve">-KTĐP  ngày </w:t>
      </w:r>
      <w:r w:rsidR="0007403A" w:rsidRPr="001352E0">
        <w:rPr>
          <w:i/>
          <w:iCs/>
          <w:spacing w:val="2"/>
          <w:szCs w:val="28"/>
          <w:lang w:val="nl-NL"/>
        </w:rPr>
        <w:t xml:space="preserve">   </w:t>
      </w:r>
      <w:r w:rsidRPr="001352E0">
        <w:rPr>
          <w:i/>
          <w:iCs/>
          <w:spacing w:val="2"/>
          <w:szCs w:val="28"/>
          <w:lang w:val="nl-NL"/>
        </w:rPr>
        <w:t xml:space="preserve"> tháng </w:t>
      </w:r>
      <w:r w:rsidR="0039295B" w:rsidRPr="001352E0">
        <w:rPr>
          <w:i/>
          <w:iCs/>
          <w:spacing w:val="2"/>
          <w:szCs w:val="28"/>
          <w:lang w:val="nl-NL"/>
        </w:rPr>
        <w:t>3</w:t>
      </w:r>
      <w:r w:rsidR="0007403A" w:rsidRPr="001352E0">
        <w:rPr>
          <w:i/>
          <w:iCs/>
          <w:spacing w:val="2"/>
          <w:szCs w:val="28"/>
          <w:lang w:val="nl-NL"/>
        </w:rPr>
        <w:t xml:space="preserve"> </w:t>
      </w:r>
      <w:r w:rsidR="002157D9" w:rsidRPr="001352E0">
        <w:rPr>
          <w:i/>
          <w:iCs/>
          <w:spacing w:val="2"/>
          <w:szCs w:val="28"/>
          <w:lang w:val="nl-NL"/>
        </w:rPr>
        <w:t xml:space="preserve"> </w:t>
      </w:r>
      <w:r w:rsidRPr="001352E0">
        <w:rPr>
          <w:i/>
          <w:iCs/>
          <w:spacing w:val="2"/>
          <w:szCs w:val="28"/>
          <w:lang w:val="nl-NL"/>
        </w:rPr>
        <w:t>năm 202</w:t>
      </w:r>
      <w:r w:rsidR="002157D9" w:rsidRPr="001352E0">
        <w:rPr>
          <w:i/>
          <w:iCs/>
          <w:spacing w:val="2"/>
          <w:szCs w:val="28"/>
          <w:lang w:val="nl-NL"/>
        </w:rPr>
        <w:t>6</w:t>
      </w:r>
      <w:r w:rsidRPr="001352E0">
        <w:rPr>
          <w:i/>
          <w:iCs/>
          <w:spacing w:val="2"/>
          <w:szCs w:val="28"/>
          <w:lang w:val="nl-NL"/>
        </w:rPr>
        <w:t xml:space="preserve"> của Bộ Tài chính)</w:t>
      </w:r>
    </w:p>
    <w:p w14:paraId="360652D3" w14:textId="77777777" w:rsidR="00A76991" w:rsidRPr="001352E0" w:rsidRDefault="00A76991">
      <w:pPr>
        <w:rPr>
          <w:lang w:val="nl-NL"/>
        </w:rPr>
      </w:pPr>
    </w:p>
    <w:tbl>
      <w:tblPr>
        <w:tblStyle w:val="TableGrid"/>
        <w:tblW w:w="15678" w:type="dxa"/>
        <w:tblInd w:w="-522" w:type="dxa"/>
        <w:tblLayout w:type="fixed"/>
        <w:tblLook w:val="04A0" w:firstRow="1" w:lastRow="0" w:firstColumn="1" w:lastColumn="0" w:noHBand="0" w:noVBand="1"/>
      </w:tblPr>
      <w:tblGrid>
        <w:gridCol w:w="725"/>
        <w:gridCol w:w="1719"/>
        <w:gridCol w:w="1794"/>
        <w:gridCol w:w="6626"/>
        <w:gridCol w:w="4814"/>
      </w:tblGrid>
      <w:tr w:rsidR="001352E0" w:rsidRPr="001352E0" w14:paraId="256ACF25" w14:textId="77777777" w:rsidTr="004E16D7">
        <w:trPr>
          <w:tblHeader/>
        </w:trPr>
        <w:tc>
          <w:tcPr>
            <w:tcW w:w="725" w:type="dxa"/>
          </w:tcPr>
          <w:p w14:paraId="2BA43215" w14:textId="77777777" w:rsidR="004E16D7" w:rsidRPr="001352E0" w:rsidRDefault="004E16D7" w:rsidP="000D45D2">
            <w:pPr>
              <w:spacing w:before="60" w:after="60" w:line="320" w:lineRule="atLeast"/>
              <w:jc w:val="center"/>
              <w:rPr>
                <w:rFonts w:cs="Times New Roman"/>
                <w:b/>
                <w:sz w:val="26"/>
                <w:szCs w:val="26"/>
              </w:rPr>
            </w:pPr>
            <w:r w:rsidRPr="001352E0">
              <w:rPr>
                <w:rFonts w:cs="Times New Roman"/>
                <w:b/>
                <w:sz w:val="26"/>
                <w:szCs w:val="26"/>
              </w:rPr>
              <w:t>STT</w:t>
            </w:r>
          </w:p>
        </w:tc>
        <w:tc>
          <w:tcPr>
            <w:tcW w:w="1719" w:type="dxa"/>
          </w:tcPr>
          <w:p w14:paraId="552229C4" w14:textId="77777777" w:rsidR="004E16D7" w:rsidRPr="001352E0" w:rsidRDefault="004E16D7" w:rsidP="000D45D2">
            <w:pPr>
              <w:spacing w:before="60" w:after="60" w:line="320" w:lineRule="atLeast"/>
              <w:jc w:val="center"/>
              <w:rPr>
                <w:rFonts w:cs="Times New Roman"/>
                <w:b/>
                <w:sz w:val="26"/>
                <w:szCs w:val="26"/>
              </w:rPr>
            </w:pPr>
            <w:r w:rsidRPr="001352E0">
              <w:rPr>
                <w:rFonts w:cs="Times New Roman"/>
                <w:b/>
                <w:sz w:val="26"/>
                <w:szCs w:val="26"/>
              </w:rPr>
              <w:t>Cơ quan</w:t>
            </w:r>
          </w:p>
        </w:tc>
        <w:tc>
          <w:tcPr>
            <w:tcW w:w="1794" w:type="dxa"/>
          </w:tcPr>
          <w:p w14:paraId="1AA931C0" w14:textId="77777777" w:rsidR="004E16D7" w:rsidRPr="001352E0" w:rsidRDefault="004E16D7" w:rsidP="000D45D2">
            <w:pPr>
              <w:spacing w:before="60" w:after="60" w:line="320" w:lineRule="atLeast"/>
              <w:jc w:val="center"/>
              <w:rPr>
                <w:rFonts w:cs="Times New Roman"/>
                <w:b/>
                <w:sz w:val="26"/>
                <w:szCs w:val="26"/>
              </w:rPr>
            </w:pPr>
            <w:r w:rsidRPr="001352E0">
              <w:rPr>
                <w:rFonts w:cs="Times New Roman"/>
                <w:b/>
                <w:sz w:val="26"/>
                <w:szCs w:val="26"/>
              </w:rPr>
              <w:t>Số văn bản</w:t>
            </w:r>
          </w:p>
        </w:tc>
        <w:tc>
          <w:tcPr>
            <w:tcW w:w="6626" w:type="dxa"/>
          </w:tcPr>
          <w:p w14:paraId="67E65BA7" w14:textId="77777777" w:rsidR="004E16D7" w:rsidRPr="001352E0" w:rsidRDefault="004E16D7" w:rsidP="000D45D2">
            <w:pPr>
              <w:spacing w:before="60" w:after="60" w:line="320" w:lineRule="atLeast"/>
              <w:jc w:val="center"/>
              <w:rPr>
                <w:rFonts w:cs="Times New Roman"/>
                <w:b/>
                <w:sz w:val="26"/>
                <w:szCs w:val="26"/>
              </w:rPr>
            </w:pPr>
            <w:r w:rsidRPr="001352E0">
              <w:rPr>
                <w:rFonts w:cs="Times New Roman"/>
                <w:b/>
                <w:sz w:val="26"/>
                <w:szCs w:val="26"/>
              </w:rPr>
              <w:t>Nội dung góp ý</w:t>
            </w:r>
          </w:p>
        </w:tc>
        <w:tc>
          <w:tcPr>
            <w:tcW w:w="4814" w:type="dxa"/>
          </w:tcPr>
          <w:p w14:paraId="0B570BC2" w14:textId="77777777" w:rsidR="004E16D7" w:rsidRPr="001352E0" w:rsidRDefault="004E16D7" w:rsidP="009277CE">
            <w:pPr>
              <w:spacing w:before="60" w:after="60" w:line="320" w:lineRule="atLeast"/>
              <w:jc w:val="center"/>
              <w:rPr>
                <w:rFonts w:cs="Times New Roman"/>
                <w:b/>
                <w:sz w:val="26"/>
                <w:szCs w:val="26"/>
              </w:rPr>
            </w:pPr>
            <w:r w:rsidRPr="001352E0">
              <w:rPr>
                <w:rFonts w:cs="Times New Roman"/>
                <w:b/>
                <w:sz w:val="26"/>
                <w:szCs w:val="26"/>
              </w:rPr>
              <w:t>Tiếp thu, giải trình</w:t>
            </w:r>
          </w:p>
        </w:tc>
      </w:tr>
      <w:tr w:rsidR="001352E0" w:rsidRPr="001352E0" w14:paraId="1FAFB016" w14:textId="77777777" w:rsidTr="004E16D7">
        <w:tc>
          <w:tcPr>
            <w:tcW w:w="725" w:type="dxa"/>
          </w:tcPr>
          <w:p w14:paraId="0D9984BA" w14:textId="77777777" w:rsidR="004E16D7" w:rsidRPr="001352E0" w:rsidRDefault="004E16D7" w:rsidP="000D45D2">
            <w:pPr>
              <w:spacing w:before="60" w:after="60" w:line="320" w:lineRule="atLeast"/>
              <w:jc w:val="center"/>
              <w:rPr>
                <w:rFonts w:cs="Times New Roman"/>
                <w:b/>
                <w:bCs/>
                <w:sz w:val="26"/>
                <w:szCs w:val="26"/>
              </w:rPr>
            </w:pPr>
            <w:r w:rsidRPr="001352E0">
              <w:rPr>
                <w:rFonts w:cs="Times New Roman"/>
                <w:b/>
                <w:bCs/>
                <w:sz w:val="26"/>
                <w:szCs w:val="26"/>
              </w:rPr>
              <w:t>I</w:t>
            </w:r>
          </w:p>
        </w:tc>
        <w:tc>
          <w:tcPr>
            <w:tcW w:w="10139" w:type="dxa"/>
            <w:gridSpan w:val="3"/>
          </w:tcPr>
          <w:p w14:paraId="55859595" w14:textId="77777777" w:rsidR="004E16D7" w:rsidRPr="001352E0" w:rsidRDefault="004E16D7" w:rsidP="000D45D2">
            <w:pPr>
              <w:spacing w:before="60" w:after="60" w:line="320" w:lineRule="atLeast"/>
              <w:jc w:val="both"/>
              <w:rPr>
                <w:rFonts w:cs="Times New Roman"/>
                <w:b/>
                <w:bCs/>
                <w:sz w:val="26"/>
                <w:szCs w:val="26"/>
              </w:rPr>
            </w:pPr>
            <w:r w:rsidRPr="001352E0">
              <w:rPr>
                <w:rFonts w:cs="Times New Roman"/>
                <w:b/>
                <w:bCs/>
                <w:sz w:val="26"/>
                <w:szCs w:val="26"/>
              </w:rPr>
              <w:t>Sự cần thiết ban hành Nghị quyết</w:t>
            </w:r>
          </w:p>
        </w:tc>
        <w:tc>
          <w:tcPr>
            <w:tcW w:w="4814" w:type="dxa"/>
          </w:tcPr>
          <w:p w14:paraId="00C84FF2" w14:textId="77777777" w:rsidR="004E16D7" w:rsidRPr="001352E0" w:rsidRDefault="004E16D7" w:rsidP="009277CE">
            <w:pPr>
              <w:spacing w:before="60" w:after="60" w:line="320" w:lineRule="atLeast"/>
              <w:jc w:val="both"/>
              <w:rPr>
                <w:rFonts w:cs="Times New Roman"/>
                <w:bCs/>
                <w:sz w:val="26"/>
                <w:szCs w:val="26"/>
              </w:rPr>
            </w:pPr>
          </w:p>
        </w:tc>
      </w:tr>
      <w:tr w:rsidR="001352E0" w:rsidRPr="001352E0" w14:paraId="00D6E5F3" w14:textId="77777777" w:rsidTr="004E16D7">
        <w:tc>
          <w:tcPr>
            <w:tcW w:w="725" w:type="dxa"/>
          </w:tcPr>
          <w:p w14:paraId="3203062C"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t>(1)</w:t>
            </w:r>
          </w:p>
        </w:tc>
        <w:tc>
          <w:tcPr>
            <w:tcW w:w="1719" w:type="dxa"/>
          </w:tcPr>
          <w:p w14:paraId="3910A495"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t>Bộ Quốc phòng</w:t>
            </w:r>
          </w:p>
        </w:tc>
        <w:tc>
          <w:tcPr>
            <w:tcW w:w="1794" w:type="dxa"/>
          </w:tcPr>
          <w:p w14:paraId="4E86BB1D"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t>Văn bản số 1169/BQP-TC ngày 26/02/2026</w:t>
            </w:r>
          </w:p>
        </w:tc>
        <w:tc>
          <w:tcPr>
            <w:tcW w:w="6626" w:type="dxa"/>
          </w:tcPr>
          <w:p w14:paraId="21C51490" w14:textId="77777777" w:rsidR="004E16D7" w:rsidRPr="001352E0" w:rsidRDefault="004E16D7" w:rsidP="000D45D2">
            <w:pPr>
              <w:spacing w:before="60" w:after="60" w:line="320" w:lineRule="atLeast"/>
              <w:jc w:val="both"/>
              <w:rPr>
                <w:rFonts w:cs="Times New Roman"/>
                <w:sz w:val="26"/>
                <w:szCs w:val="26"/>
              </w:rPr>
            </w:pPr>
            <w:r w:rsidRPr="001352E0">
              <w:rPr>
                <w:rFonts w:cs="Times New Roman"/>
                <w:sz w:val="26"/>
                <w:szCs w:val="26"/>
              </w:rPr>
              <w:t>Cơ bản thống nhất với hồ sơ xây dựng Nghị định quy định chi tiết về cơ chế, chính sách đặc thù đối với dự án xây dựng khu đô thị lấn biển tại thành phố Đà Nẵng.</w:t>
            </w:r>
          </w:p>
        </w:tc>
        <w:tc>
          <w:tcPr>
            <w:tcW w:w="4814" w:type="dxa"/>
          </w:tcPr>
          <w:p w14:paraId="20B2A7AA" w14:textId="77777777" w:rsidR="004E16D7" w:rsidRPr="001352E0" w:rsidRDefault="004E16D7" w:rsidP="009277CE">
            <w:pPr>
              <w:spacing w:before="60" w:after="60" w:line="320" w:lineRule="atLeast"/>
              <w:jc w:val="both"/>
              <w:rPr>
                <w:rFonts w:cs="Times New Roman"/>
                <w:bCs/>
                <w:sz w:val="26"/>
                <w:szCs w:val="26"/>
              </w:rPr>
            </w:pPr>
            <w:r w:rsidRPr="001352E0">
              <w:rPr>
                <w:rFonts w:cs="Times New Roman"/>
                <w:bCs/>
                <w:sz w:val="26"/>
                <w:szCs w:val="26"/>
              </w:rPr>
              <w:t>Ý kiến thống nhất với hồ sơ xây dựng Nghị định. Không cần giải trình.</w:t>
            </w:r>
          </w:p>
        </w:tc>
      </w:tr>
      <w:tr w:rsidR="001352E0" w:rsidRPr="001352E0" w14:paraId="6C1C3164" w14:textId="77777777" w:rsidTr="004E16D7">
        <w:tc>
          <w:tcPr>
            <w:tcW w:w="725" w:type="dxa"/>
          </w:tcPr>
          <w:p w14:paraId="4F404FCD"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t>(2)</w:t>
            </w:r>
          </w:p>
        </w:tc>
        <w:tc>
          <w:tcPr>
            <w:tcW w:w="1719" w:type="dxa"/>
          </w:tcPr>
          <w:p w14:paraId="714251F9"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t>Bộ Tư pháp</w:t>
            </w:r>
          </w:p>
        </w:tc>
        <w:tc>
          <w:tcPr>
            <w:tcW w:w="1794" w:type="dxa"/>
          </w:tcPr>
          <w:p w14:paraId="184FB558"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t>Văn bản số 1110 /BTP-PLDSKT ngày 27/02/2026</w:t>
            </w:r>
          </w:p>
        </w:tc>
        <w:tc>
          <w:tcPr>
            <w:tcW w:w="6626" w:type="dxa"/>
          </w:tcPr>
          <w:p w14:paraId="44ECBC6C" w14:textId="77777777" w:rsidR="004E16D7" w:rsidRPr="001352E0" w:rsidRDefault="004E16D7" w:rsidP="000D45D2">
            <w:pPr>
              <w:pStyle w:val="BodyText"/>
              <w:widowControl w:val="0"/>
              <w:spacing w:before="60" w:after="60" w:line="320" w:lineRule="atLeast"/>
              <w:rPr>
                <w:bCs w:val="0"/>
                <w:sz w:val="26"/>
                <w:szCs w:val="26"/>
              </w:rPr>
            </w:pPr>
            <w:bookmarkStart w:id="1" w:name="OLE_LINK52"/>
            <w:r w:rsidRPr="001352E0">
              <w:rPr>
                <w:sz w:val="26"/>
                <w:szCs w:val="26"/>
              </w:rPr>
              <w:t xml:space="preserve">Điểm i khoản 5 Điều 1 Nghị quyết số 259/2025/QH15 ngày 11/12/2025 của Quốc hội sửa đổi, bổ sung một số điều của Nghị quyết số 136/2024/QH15 ngày 26/6/2024 của Quốc hội về thí điểm một số cơ chế, chính sách đặc thù phát triển thành phố Đà Nẵng quy định: </w:t>
            </w:r>
            <w:r w:rsidRPr="001352E0">
              <w:rPr>
                <w:i/>
                <w:sz w:val="26"/>
                <w:szCs w:val="26"/>
              </w:rPr>
              <w:t>“Giao Chính phủ xây dựng cơ chế, chính sách đặc thù về quy hoạch, đầu tư, tài chính, thuế, đất đai, tài nguyên, môi trường, xuất khẩu, nhập khẩu, thủ tục hành chính đối với dự án xây dựng khu đô thị lấn biển tại </w:t>
            </w:r>
            <w:bookmarkStart w:id="2" w:name="dc_34"/>
            <w:r w:rsidRPr="001352E0">
              <w:rPr>
                <w:i/>
                <w:sz w:val="26"/>
                <w:szCs w:val="26"/>
              </w:rPr>
              <w:t>khoản 1 Điều này</w:t>
            </w:r>
            <w:bookmarkEnd w:id="2"/>
            <w:r w:rsidRPr="001352E0">
              <w:rPr>
                <w:i/>
                <w:sz w:val="26"/>
                <w:szCs w:val="26"/>
              </w:rPr>
              <w:t> và xin ý kiến Ủy ban Thường vụ Quốc hội trước khi ban hành”</w:t>
            </w:r>
            <w:r w:rsidRPr="001352E0">
              <w:rPr>
                <w:bCs w:val="0"/>
                <w:sz w:val="26"/>
                <w:szCs w:val="26"/>
              </w:rPr>
              <w:t xml:space="preserve">. </w:t>
            </w:r>
            <w:bookmarkEnd w:id="1"/>
            <w:r w:rsidRPr="001352E0">
              <w:rPr>
                <w:bCs w:val="0"/>
                <w:sz w:val="26"/>
                <w:szCs w:val="26"/>
              </w:rPr>
              <w:t xml:space="preserve">Ngày 31/12/2025, Thủ tướng Chính phủ ban hành Quyết định số 2835/QĐ-TTg ban hành Danh mục và phân công cơ quan chủ trì soạn thảo văn bản quy định chi tiết thi hành các luật, nghị quyết được Quốc hội khóa XV thông qua tại kỳ họp thứ 10, trong đó giao Bộ Tài chính soạn </w:t>
            </w:r>
            <w:r w:rsidRPr="001352E0">
              <w:rPr>
                <w:bCs w:val="0"/>
                <w:sz w:val="26"/>
                <w:szCs w:val="26"/>
              </w:rPr>
              <w:lastRenderedPageBreak/>
              <w:t xml:space="preserve">thảo, trình Chính phủ ban hành Nghị định của Chính phủ quy định chi tiết về cơ chế, chính sách đặc thù về quy hoạch, đầu tư, tài chính, thuế, đất đai, tài nguyên, môi trường, xuất nhập khẩu, thủ tục hành chính đối với dự án xây dựng khu đô thị lấn biển theo trình tự, thủ tục rút gọn (Mục 1). Vì vậy, từ cơ sở chính trị, pháp lý và thực tiễn được nêu tại dự thảo Tờ trình (từ trang 01-06), việc Bộ Tài chính xây dựng, trình Chính phủ ban hành </w:t>
            </w:r>
            <w:r w:rsidRPr="001352E0">
              <w:rPr>
                <w:sz w:val="26"/>
                <w:szCs w:val="26"/>
              </w:rPr>
              <w:t>Nghị định của Chính phủ quy định một số cơ chế, chính sách đặc thù xây dựng khu đô thị lấn biển trên địa bàn thành phố Đà Nẵng</w:t>
            </w:r>
            <w:r w:rsidRPr="001352E0">
              <w:rPr>
                <w:bCs w:val="0"/>
                <w:sz w:val="26"/>
                <w:szCs w:val="26"/>
              </w:rPr>
              <w:t xml:space="preserve"> (trong phạm vi thẩm quyền của Chính phủ) là cần thiết và đúng nhiệm vụ được giao.</w:t>
            </w:r>
          </w:p>
        </w:tc>
        <w:tc>
          <w:tcPr>
            <w:tcW w:w="4814" w:type="dxa"/>
          </w:tcPr>
          <w:p w14:paraId="490551B4" w14:textId="77777777" w:rsidR="004E16D7" w:rsidRPr="001352E0" w:rsidRDefault="004E16D7" w:rsidP="009277CE">
            <w:pPr>
              <w:pStyle w:val="BodyText"/>
              <w:widowControl w:val="0"/>
              <w:spacing w:before="60" w:after="60" w:line="320" w:lineRule="atLeast"/>
              <w:rPr>
                <w:sz w:val="26"/>
                <w:szCs w:val="26"/>
              </w:rPr>
            </w:pPr>
            <w:r w:rsidRPr="001352E0">
              <w:rPr>
                <w:sz w:val="26"/>
                <w:szCs w:val="26"/>
              </w:rPr>
              <w:lastRenderedPageBreak/>
              <w:t>Ý kiến thống nhất với sự cần thiết xây dựng Nghị định. Không cần giải trình.</w:t>
            </w:r>
          </w:p>
        </w:tc>
      </w:tr>
      <w:tr w:rsidR="001352E0" w:rsidRPr="001352E0" w14:paraId="5F5F9F6C" w14:textId="77777777" w:rsidTr="004E16D7">
        <w:tc>
          <w:tcPr>
            <w:tcW w:w="725" w:type="dxa"/>
          </w:tcPr>
          <w:p w14:paraId="109FC2B7"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lastRenderedPageBreak/>
              <w:t>(3)</w:t>
            </w:r>
          </w:p>
        </w:tc>
        <w:tc>
          <w:tcPr>
            <w:tcW w:w="1719" w:type="dxa"/>
          </w:tcPr>
          <w:p w14:paraId="5BFDA3D8"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t>Bộ Khoa học và Công nghệ</w:t>
            </w:r>
          </w:p>
        </w:tc>
        <w:tc>
          <w:tcPr>
            <w:tcW w:w="1794" w:type="dxa"/>
          </w:tcPr>
          <w:p w14:paraId="2C838C9B"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t>Văn bản số 1035/BKHCN-ĐTC ngày 27/02/2026</w:t>
            </w:r>
          </w:p>
        </w:tc>
        <w:tc>
          <w:tcPr>
            <w:tcW w:w="6626" w:type="dxa"/>
          </w:tcPr>
          <w:p w14:paraId="4DB5E8CE" w14:textId="77777777" w:rsidR="004E16D7" w:rsidRPr="001352E0" w:rsidRDefault="004E16D7" w:rsidP="000D45D2">
            <w:pPr>
              <w:spacing w:before="60" w:after="60" w:line="320" w:lineRule="atLeast"/>
              <w:jc w:val="both"/>
              <w:rPr>
                <w:rFonts w:cs="Times New Roman"/>
                <w:sz w:val="26"/>
                <w:szCs w:val="26"/>
              </w:rPr>
            </w:pPr>
            <w:r w:rsidRPr="001352E0">
              <w:rPr>
                <w:rFonts w:cs="Times New Roman"/>
                <w:sz w:val="26"/>
                <w:szCs w:val="26"/>
              </w:rPr>
              <w:t>Tại điểm i khoản 5 Điều 1 Nghị quyết số 259/2025/QH15 ngày 11/12/2025 của Quốc hội sửa đổi, bổ sung một số điều của Nghị quyết số 136/2024/QH15 ngày 26/6/2024 của Quốc hội về thí điểm một số cơ chế, chính sách đặc thù phát triển thành phố Đà Nẵng có quy định: “Giao Chính phủ xây dựng cơ chế, chính sách đặc thù về quy hoạch, đầu tư, tài chính, thuế, đất đai, tài nguyên, môi trường, xuất khẩu, nhập khẩu, thủ tục hành chính đối với dự án xây dựng khu đô thị lấn biển tại khoản 1 Điều này và xin ý kiến Ủy ban Thường vụ Quốc hội trước khi ban hành”. Do vậy, việc nghiên cứu xây dựng Nghị định để hướng thực hiện nhiệm vụ nêu trên là cần thiết.</w:t>
            </w:r>
          </w:p>
        </w:tc>
        <w:tc>
          <w:tcPr>
            <w:tcW w:w="4814" w:type="dxa"/>
          </w:tcPr>
          <w:p w14:paraId="56B10026" w14:textId="77777777" w:rsidR="004E16D7" w:rsidRPr="001352E0" w:rsidRDefault="004E16D7" w:rsidP="009277CE">
            <w:pPr>
              <w:spacing w:before="60" w:after="60" w:line="320" w:lineRule="atLeast"/>
              <w:jc w:val="both"/>
              <w:rPr>
                <w:rFonts w:cs="Times New Roman"/>
                <w:bCs/>
                <w:sz w:val="26"/>
                <w:szCs w:val="26"/>
              </w:rPr>
            </w:pPr>
            <w:r w:rsidRPr="001352E0">
              <w:rPr>
                <w:rFonts w:cs="Times New Roman"/>
                <w:bCs/>
                <w:sz w:val="26"/>
                <w:szCs w:val="26"/>
              </w:rPr>
              <w:t>Ý kiến thống nhất với sự cần thiết xây dựng Nghị định. Không cần giải trình.</w:t>
            </w:r>
          </w:p>
        </w:tc>
      </w:tr>
      <w:tr w:rsidR="001352E0" w:rsidRPr="001352E0" w14:paraId="17093457" w14:textId="77777777" w:rsidTr="004E16D7">
        <w:tc>
          <w:tcPr>
            <w:tcW w:w="725" w:type="dxa"/>
          </w:tcPr>
          <w:p w14:paraId="7273E878"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t>(4)</w:t>
            </w:r>
          </w:p>
        </w:tc>
        <w:tc>
          <w:tcPr>
            <w:tcW w:w="1719" w:type="dxa"/>
          </w:tcPr>
          <w:p w14:paraId="63AA358F"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t>Bộ Dân tộc và Tôn giáo</w:t>
            </w:r>
          </w:p>
        </w:tc>
        <w:tc>
          <w:tcPr>
            <w:tcW w:w="1794" w:type="dxa"/>
          </w:tcPr>
          <w:p w14:paraId="13D5936E" w14:textId="77777777" w:rsidR="004E16D7" w:rsidRPr="001352E0" w:rsidRDefault="004E16D7" w:rsidP="000D45D2">
            <w:pPr>
              <w:spacing w:before="60" w:after="60" w:line="320" w:lineRule="atLeast"/>
              <w:jc w:val="center"/>
              <w:rPr>
                <w:rFonts w:cs="Times New Roman"/>
                <w:sz w:val="26"/>
                <w:szCs w:val="26"/>
              </w:rPr>
            </w:pPr>
            <w:r w:rsidRPr="001352E0">
              <w:rPr>
                <w:rFonts w:cs="Times New Roman"/>
                <w:sz w:val="26"/>
                <w:szCs w:val="26"/>
              </w:rPr>
              <w:t>Văn bản số 480/BDTTG-KHTC ngày 27/02/2026</w:t>
            </w:r>
          </w:p>
        </w:tc>
        <w:tc>
          <w:tcPr>
            <w:tcW w:w="6626" w:type="dxa"/>
          </w:tcPr>
          <w:p w14:paraId="0385ACB2" w14:textId="77777777" w:rsidR="004E16D7" w:rsidRPr="001352E0" w:rsidRDefault="004E16D7" w:rsidP="000D45D2">
            <w:pPr>
              <w:spacing w:before="60" w:after="60" w:line="320" w:lineRule="atLeast"/>
              <w:jc w:val="both"/>
              <w:rPr>
                <w:rFonts w:cs="Times New Roman"/>
                <w:sz w:val="26"/>
                <w:szCs w:val="26"/>
              </w:rPr>
            </w:pPr>
            <w:r w:rsidRPr="001352E0">
              <w:rPr>
                <w:rFonts w:cs="Times New Roman"/>
                <w:sz w:val="26"/>
                <w:szCs w:val="26"/>
              </w:rPr>
              <w:t>Thống nhất chủ trương ban hành nghị định và thành phần hồ sơ xây dựng Nghị định quy định chi tiết về cơ chế, chính sách đặc thù đối với dự án xây dựng khu đô thị lấn biển tại thành phố Đà Nẵng.</w:t>
            </w:r>
          </w:p>
        </w:tc>
        <w:tc>
          <w:tcPr>
            <w:tcW w:w="4814" w:type="dxa"/>
          </w:tcPr>
          <w:p w14:paraId="3A3ED1F3" w14:textId="77777777" w:rsidR="004E16D7" w:rsidRPr="001352E0" w:rsidRDefault="004E16D7" w:rsidP="009277CE">
            <w:pPr>
              <w:spacing w:before="60" w:after="60" w:line="320" w:lineRule="atLeast"/>
              <w:jc w:val="both"/>
              <w:rPr>
                <w:rFonts w:cs="Times New Roman"/>
                <w:bCs/>
                <w:sz w:val="26"/>
                <w:szCs w:val="26"/>
              </w:rPr>
            </w:pPr>
            <w:r w:rsidRPr="001352E0">
              <w:rPr>
                <w:rFonts w:cs="Times New Roman"/>
                <w:bCs/>
                <w:sz w:val="26"/>
                <w:szCs w:val="26"/>
              </w:rPr>
              <w:t>Ý kiến thống nhất với sự cần thiết xây dựng Nghị định. Không cần giải trình.</w:t>
            </w:r>
          </w:p>
        </w:tc>
      </w:tr>
      <w:tr w:rsidR="001352E0" w:rsidRPr="001352E0" w14:paraId="6AF9E4B5" w14:textId="77777777" w:rsidTr="004E16D7">
        <w:tc>
          <w:tcPr>
            <w:tcW w:w="725" w:type="dxa"/>
          </w:tcPr>
          <w:p w14:paraId="5729B802" w14:textId="77777777" w:rsidR="00472EE6" w:rsidRPr="001352E0" w:rsidRDefault="00472EE6" w:rsidP="000D45D2">
            <w:pPr>
              <w:spacing w:before="60" w:after="60" w:line="320" w:lineRule="atLeast"/>
              <w:jc w:val="center"/>
              <w:rPr>
                <w:rFonts w:cs="Times New Roman"/>
                <w:sz w:val="26"/>
                <w:szCs w:val="26"/>
              </w:rPr>
            </w:pPr>
          </w:p>
        </w:tc>
        <w:tc>
          <w:tcPr>
            <w:tcW w:w="1719" w:type="dxa"/>
          </w:tcPr>
          <w:p w14:paraId="76850CB9" w14:textId="77777777" w:rsidR="00472EE6" w:rsidRPr="001352E0" w:rsidRDefault="00472EE6" w:rsidP="000D45D2">
            <w:pPr>
              <w:spacing w:before="60" w:after="60" w:line="320" w:lineRule="atLeast"/>
              <w:jc w:val="center"/>
              <w:rPr>
                <w:rFonts w:cs="Times New Roman"/>
                <w:sz w:val="26"/>
                <w:szCs w:val="26"/>
              </w:rPr>
            </w:pPr>
            <w:r w:rsidRPr="001352E0">
              <w:rPr>
                <w:rFonts w:cs="Times New Roman"/>
                <w:sz w:val="26"/>
                <w:szCs w:val="26"/>
              </w:rPr>
              <w:t>Bộ Ngoại giao</w:t>
            </w:r>
          </w:p>
        </w:tc>
        <w:tc>
          <w:tcPr>
            <w:tcW w:w="1794" w:type="dxa"/>
          </w:tcPr>
          <w:p w14:paraId="694619E7" w14:textId="77777777" w:rsidR="00472EE6" w:rsidRPr="001352E0" w:rsidRDefault="00472EE6" w:rsidP="000D45D2">
            <w:pPr>
              <w:spacing w:before="60" w:after="60" w:line="320" w:lineRule="atLeast"/>
              <w:jc w:val="center"/>
              <w:rPr>
                <w:rFonts w:cs="Times New Roman"/>
                <w:sz w:val="26"/>
                <w:szCs w:val="26"/>
              </w:rPr>
            </w:pPr>
            <w:r w:rsidRPr="001352E0">
              <w:rPr>
                <w:rFonts w:cs="Times New Roman"/>
                <w:sz w:val="26"/>
                <w:szCs w:val="26"/>
              </w:rPr>
              <w:t>1350/BNG-NGKT</w:t>
            </w:r>
          </w:p>
        </w:tc>
        <w:tc>
          <w:tcPr>
            <w:tcW w:w="6626" w:type="dxa"/>
          </w:tcPr>
          <w:p w14:paraId="415CA722" w14:textId="77777777" w:rsidR="00472EE6" w:rsidRPr="001352E0" w:rsidRDefault="00472EE6" w:rsidP="000D45D2">
            <w:pPr>
              <w:spacing w:before="60" w:after="60" w:line="320" w:lineRule="atLeast"/>
              <w:jc w:val="both"/>
              <w:rPr>
                <w:rFonts w:cs="Times New Roman"/>
                <w:sz w:val="26"/>
                <w:szCs w:val="26"/>
              </w:rPr>
            </w:pPr>
            <w:r w:rsidRPr="001352E0">
              <w:rPr>
                <w:rFonts w:cs="Times New Roman"/>
                <w:sz w:val="26"/>
                <w:szCs w:val="26"/>
                <w:lang w:val="vi-VN"/>
              </w:rPr>
              <w:t>Về chủ trương, Bộ Ngoại giao ủng hộ việc đề xuất những chính sách, biện pháp ưu đãi để thúc đẩy phát triển kinh tế đất nước nói chung, thành phố Đà Nẵng nói riêng trong kỷ nguyên mới. Nếu khu đô thị lấn biển thực sự được thiết kế, xây dựng thành một đảo biệt lập, có hạ tầng riêng thì sẽ phù hợp để thí điểm áp dụng những cơ chế ưu đãi vượt trội; song cần phải cân nhắc kỹ một số nội dung nêu tại dự thảo Nghị định.</w:t>
            </w:r>
          </w:p>
        </w:tc>
        <w:tc>
          <w:tcPr>
            <w:tcW w:w="4814" w:type="dxa"/>
          </w:tcPr>
          <w:p w14:paraId="1A8492A1" w14:textId="77777777" w:rsidR="00472EE6" w:rsidRPr="001352E0" w:rsidRDefault="00472EE6" w:rsidP="009277CE">
            <w:pPr>
              <w:spacing w:before="60" w:after="60" w:line="320" w:lineRule="atLeast"/>
              <w:jc w:val="both"/>
              <w:rPr>
                <w:rFonts w:cs="Times New Roman"/>
                <w:bCs/>
                <w:sz w:val="26"/>
                <w:szCs w:val="26"/>
              </w:rPr>
            </w:pPr>
            <w:bookmarkStart w:id="3" w:name="OLE_LINK29"/>
            <w:r w:rsidRPr="001352E0">
              <w:rPr>
                <w:rFonts w:cs="Times New Roman"/>
                <w:bCs/>
                <w:sz w:val="26"/>
                <w:szCs w:val="26"/>
              </w:rPr>
              <w:t>Ý kiến thống nhất về chủ trương chung</w:t>
            </w:r>
            <w:bookmarkEnd w:id="3"/>
            <w:r w:rsidRPr="001352E0">
              <w:rPr>
                <w:rFonts w:cs="Times New Roman"/>
                <w:bCs/>
                <w:sz w:val="26"/>
                <w:szCs w:val="26"/>
              </w:rPr>
              <w:t>, những nội dung cân nhắc giải trình cụ thể theo từng ý BNG nêu tại các phần dưới đây.</w:t>
            </w:r>
          </w:p>
        </w:tc>
      </w:tr>
      <w:tr w:rsidR="001352E0" w:rsidRPr="008C5246" w14:paraId="5EB937E1" w14:textId="77777777" w:rsidTr="004E16D7">
        <w:tc>
          <w:tcPr>
            <w:tcW w:w="725" w:type="dxa"/>
          </w:tcPr>
          <w:p w14:paraId="451F119C" w14:textId="77777777" w:rsidR="000E4081" w:rsidRPr="001352E0" w:rsidRDefault="000E4081" w:rsidP="000D45D2">
            <w:pPr>
              <w:spacing w:before="60" w:after="60" w:line="320" w:lineRule="atLeast"/>
              <w:jc w:val="center"/>
              <w:rPr>
                <w:rFonts w:cs="Times New Roman"/>
                <w:sz w:val="26"/>
                <w:szCs w:val="26"/>
              </w:rPr>
            </w:pPr>
            <w:bookmarkStart w:id="4" w:name="_Hlk224312083"/>
          </w:p>
        </w:tc>
        <w:tc>
          <w:tcPr>
            <w:tcW w:w="1719" w:type="dxa"/>
          </w:tcPr>
          <w:p w14:paraId="53F35CCC" w14:textId="51A02A64" w:rsidR="000E4081" w:rsidRPr="001352E0" w:rsidRDefault="00911626" w:rsidP="000D45D2">
            <w:pPr>
              <w:spacing w:before="60" w:after="60" w:line="320" w:lineRule="atLeast"/>
              <w:jc w:val="center"/>
              <w:rPr>
                <w:rFonts w:cs="Times New Roman"/>
                <w:sz w:val="26"/>
                <w:szCs w:val="26"/>
              </w:rPr>
            </w:pPr>
            <w:r w:rsidRPr="001352E0">
              <w:rPr>
                <w:rFonts w:cs="Times New Roman"/>
                <w:sz w:val="26"/>
                <w:szCs w:val="26"/>
              </w:rPr>
              <w:t>Bộ Xây dựng</w:t>
            </w:r>
          </w:p>
        </w:tc>
        <w:tc>
          <w:tcPr>
            <w:tcW w:w="1794" w:type="dxa"/>
          </w:tcPr>
          <w:p w14:paraId="3A3BD0C2" w14:textId="3B559A37" w:rsidR="000E4081" w:rsidRPr="008C5246" w:rsidRDefault="00911626" w:rsidP="000D45D2">
            <w:pPr>
              <w:spacing w:before="60" w:after="60" w:line="320" w:lineRule="atLeast"/>
              <w:jc w:val="center"/>
              <w:rPr>
                <w:rFonts w:cs="Times New Roman"/>
                <w:sz w:val="26"/>
                <w:szCs w:val="26"/>
              </w:rPr>
            </w:pPr>
            <w:r w:rsidRPr="001352E0">
              <w:rPr>
                <w:rFonts w:cs="Times New Roman"/>
                <w:sz w:val="26"/>
                <w:szCs w:val="26"/>
              </w:rPr>
              <w:t>Văn bản số 3953/BXD-QHKT</w:t>
            </w:r>
            <w:r w:rsidR="00544C3E" w:rsidRPr="001352E0">
              <w:rPr>
                <w:rFonts w:cs="Times New Roman"/>
                <w:sz w:val="26"/>
                <w:szCs w:val="26"/>
              </w:rPr>
              <w:t xml:space="preserve"> </w:t>
            </w:r>
            <w:r w:rsidR="00544C3E" w:rsidRPr="008C5246">
              <w:rPr>
                <w:rFonts w:cs="Times New Roman"/>
                <w:sz w:val="26"/>
                <w:szCs w:val="26"/>
              </w:rPr>
              <w:t xml:space="preserve">ngày13/3/2026 </w:t>
            </w:r>
          </w:p>
        </w:tc>
        <w:tc>
          <w:tcPr>
            <w:tcW w:w="6626" w:type="dxa"/>
          </w:tcPr>
          <w:p w14:paraId="23C4635E" w14:textId="1B068D53" w:rsidR="000E4081" w:rsidRPr="008C5246" w:rsidRDefault="00911626" w:rsidP="000D45D2">
            <w:pPr>
              <w:spacing w:before="60" w:after="60" w:line="320" w:lineRule="atLeast"/>
              <w:jc w:val="both"/>
              <w:rPr>
                <w:rFonts w:cs="Times New Roman"/>
                <w:sz w:val="26"/>
                <w:szCs w:val="26"/>
                <w:lang w:val="vi-VN"/>
              </w:rPr>
            </w:pPr>
            <w:r w:rsidRPr="008C5246">
              <w:rPr>
                <w:rFonts w:cs="Times New Roman"/>
                <w:sz w:val="26"/>
                <w:szCs w:val="26"/>
                <w:lang w:val="vi-VN"/>
              </w:rPr>
              <w:t>Bộ Xây dựng cơ bản thống nhất với chủ trương nghiên</w:t>
            </w:r>
            <w:r w:rsidRPr="008C5246">
              <w:rPr>
                <w:rFonts w:cs="Times New Roman"/>
                <w:sz w:val="26"/>
                <w:szCs w:val="26"/>
              </w:rPr>
              <w:t xml:space="preserve"> </w:t>
            </w:r>
            <w:r w:rsidRPr="008C5246">
              <w:rPr>
                <w:rFonts w:cs="Times New Roman"/>
                <w:sz w:val="26"/>
                <w:szCs w:val="26"/>
                <w:lang w:val="vi-VN"/>
              </w:rPr>
              <w:t>cứu xây dựng cơ chế, chính sách đặc thù nhằm thúc đẩy phát triển các dự án quy</w:t>
            </w:r>
            <w:r w:rsidRPr="008C5246">
              <w:rPr>
                <w:rFonts w:cs="Times New Roman"/>
                <w:sz w:val="26"/>
                <w:szCs w:val="26"/>
              </w:rPr>
              <w:t xml:space="preserve"> </w:t>
            </w:r>
            <w:r w:rsidRPr="008C5246">
              <w:rPr>
                <w:rFonts w:cs="Times New Roman"/>
                <w:sz w:val="26"/>
                <w:szCs w:val="26"/>
                <w:lang w:val="vi-VN"/>
              </w:rPr>
              <w:t>mô lớn, có tính chất động lực tại thành phố Đà Nẵng, qua đó góp phần khai thác</w:t>
            </w:r>
            <w:r w:rsidRPr="008C5246">
              <w:rPr>
                <w:rFonts w:cs="Times New Roman"/>
                <w:sz w:val="26"/>
                <w:szCs w:val="26"/>
              </w:rPr>
              <w:t xml:space="preserve"> </w:t>
            </w:r>
            <w:r w:rsidRPr="008C5246">
              <w:rPr>
                <w:rFonts w:cs="Times New Roman"/>
                <w:sz w:val="26"/>
                <w:szCs w:val="26"/>
                <w:lang w:val="vi-VN"/>
              </w:rPr>
              <w:t>hiệu quả tiềm năng phát triển không gian đô thị ven biển, thu hút đầu tư và tạo</w:t>
            </w:r>
            <w:r w:rsidRPr="008C5246">
              <w:rPr>
                <w:rFonts w:cs="Times New Roman"/>
                <w:sz w:val="26"/>
                <w:szCs w:val="26"/>
              </w:rPr>
              <w:t xml:space="preserve"> </w:t>
            </w:r>
            <w:r w:rsidRPr="008C5246">
              <w:rPr>
                <w:rFonts w:cs="Times New Roman"/>
                <w:sz w:val="26"/>
                <w:szCs w:val="26"/>
                <w:lang w:val="vi-VN"/>
              </w:rPr>
              <w:t>thêm dư địa phát triển kinh tế – xã hội cho khu vực.</w:t>
            </w:r>
          </w:p>
        </w:tc>
        <w:tc>
          <w:tcPr>
            <w:tcW w:w="4814" w:type="dxa"/>
          </w:tcPr>
          <w:p w14:paraId="4024CC2A" w14:textId="252C330C" w:rsidR="000E4081" w:rsidRPr="008C5246" w:rsidRDefault="00911626" w:rsidP="009277CE">
            <w:pPr>
              <w:spacing w:before="60" w:after="60" w:line="320" w:lineRule="atLeast"/>
              <w:jc w:val="both"/>
              <w:rPr>
                <w:rFonts w:cs="Times New Roman"/>
                <w:bCs/>
                <w:sz w:val="26"/>
                <w:szCs w:val="26"/>
              </w:rPr>
            </w:pPr>
            <w:r w:rsidRPr="008C5246">
              <w:rPr>
                <w:rFonts w:cs="Times New Roman"/>
                <w:bCs/>
                <w:sz w:val="26"/>
                <w:szCs w:val="26"/>
              </w:rPr>
              <w:t>Ý kiến thống nhất về chủ trương, không giải trình.</w:t>
            </w:r>
          </w:p>
        </w:tc>
      </w:tr>
      <w:tr w:rsidR="001352E0" w:rsidRPr="008C5246" w14:paraId="13B27066" w14:textId="77777777" w:rsidTr="004E16D7">
        <w:tc>
          <w:tcPr>
            <w:tcW w:w="725" w:type="dxa"/>
          </w:tcPr>
          <w:p w14:paraId="08AC90E5" w14:textId="77777777" w:rsidR="00F83A89" w:rsidRPr="008C5246" w:rsidRDefault="00F83A89" w:rsidP="000D45D2">
            <w:pPr>
              <w:spacing w:before="60" w:after="60" w:line="320" w:lineRule="atLeast"/>
              <w:jc w:val="center"/>
              <w:rPr>
                <w:rFonts w:cs="Times New Roman"/>
                <w:sz w:val="26"/>
                <w:szCs w:val="26"/>
              </w:rPr>
            </w:pPr>
          </w:p>
        </w:tc>
        <w:tc>
          <w:tcPr>
            <w:tcW w:w="1719" w:type="dxa"/>
          </w:tcPr>
          <w:p w14:paraId="5F3F59C3" w14:textId="67D8E086" w:rsidR="00F83A89" w:rsidRPr="008C5246" w:rsidRDefault="00F83A89" w:rsidP="000D45D2">
            <w:pPr>
              <w:spacing w:before="60" w:after="60" w:line="320" w:lineRule="atLeast"/>
              <w:jc w:val="center"/>
              <w:rPr>
                <w:rFonts w:cs="Times New Roman"/>
                <w:sz w:val="26"/>
                <w:szCs w:val="26"/>
              </w:rPr>
            </w:pPr>
            <w:r w:rsidRPr="008C5246">
              <w:rPr>
                <w:rFonts w:cs="Times New Roman"/>
                <w:sz w:val="26"/>
                <w:szCs w:val="26"/>
              </w:rPr>
              <w:t>Bộ Công thương</w:t>
            </w:r>
          </w:p>
        </w:tc>
        <w:tc>
          <w:tcPr>
            <w:tcW w:w="1794" w:type="dxa"/>
          </w:tcPr>
          <w:p w14:paraId="1C636D00" w14:textId="3AAE63BE" w:rsidR="00F83A89" w:rsidRPr="008C5246" w:rsidRDefault="00F83A89" w:rsidP="000D45D2">
            <w:pPr>
              <w:spacing w:before="60" w:after="60" w:line="320" w:lineRule="atLeast"/>
              <w:jc w:val="center"/>
              <w:rPr>
                <w:rFonts w:cs="Times New Roman"/>
                <w:sz w:val="26"/>
                <w:szCs w:val="26"/>
              </w:rPr>
            </w:pPr>
            <w:r w:rsidRPr="008C5246">
              <w:rPr>
                <w:rFonts w:cs="Times New Roman"/>
                <w:sz w:val="26"/>
                <w:szCs w:val="26"/>
              </w:rPr>
              <w:t>1379/BCT-KHT</w:t>
            </w:r>
            <w:r w:rsidR="00E90874" w:rsidRPr="008C5246">
              <w:rPr>
                <w:rFonts w:cs="Times New Roman"/>
                <w:sz w:val="26"/>
                <w:szCs w:val="26"/>
              </w:rPr>
              <w:t xml:space="preserve"> ngày 05/3/2026</w:t>
            </w:r>
          </w:p>
        </w:tc>
        <w:tc>
          <w:tcPr>
            <w:tcW w:w="6626" w:type="dxa"/>
          </w:tcPr>
          <w:p w14:paraId="55DB6A4B" w14:textId="77777777" w:rsidR="00F83A89" w:rsidRPr="008C5246" w:rsidRDefault="00F83A89" w:rsidP="00F83A89">
            <w:pPr>
              <w:spacing w:before="60" w:after="60" w:line="320" w:lineRule="atLeast"/>
              <w:jc w:val="both"/>
              <w:rPr>
                <w:rFonts w:cs="Times New Roman"/>
                <w:sz w:val="26"/>
                <w:szCs w:val="26"/>
                <w:lang w:val="vi-VN"/>
              </w:rPr>
            </w:pPr>
            <w:r w:rsidRPr="008C5246">
              <w:rPr>
                <w:rFonts w:cs="Times New Roman"/>
                <w:sz w:val="26"/>
                <w:szCs w:val="26"/>
                <w:lang w:val="vi-VN"/>
              </w:rPr>
              <w:t>Nhằm góp phần khai thác hiệu quả quỹ đất, mở rộng không gian đô thị, thúc đẩy phát triển kinh tế - xã hội, việc nghiên cứu xây dựng quy định đối với khu đô thị lấn biển để cụ thể hóa các Nghị quyết của Quốc hội về thí điểm một số cơ chế, chính sách đặc thù phát triển thành phố Đà Nẵng là có cơ sở. Đề nghị rà soát, quy định cụ thể phạm vi không gian lấn biển, ranh giới, quy mô diện tích, bảo đảm thống nhất với quy hoạch có liên quan đã được cấp có thẩm quyền phê duyệt, đồng thời cần rà soát, đánh giá kỹ đảm bảo không chồng chéo, mâu thuẫn với pháp luật khác có liên quan như pháp luật về đất đai, pháp luật về tài nguyên, pháp luật về quy hoạch.</w:t>
            </w:r>
          </w:p>
          <w:p w14:paraId="2D5966B4" w14:textId="648029F6" w:rsidR="00F83A89" w:rsidRPr="008C5246" w:rsidRDefault="00F83A89" w:rsidP="004B7C5E">
            <w:pPr>
              <w:spacing w:before="60" w:after="60" w:line="320" w:lineRule="atLeast"/>
              <w:jc w:val="both"/>
              <w:rPr>
                <w:rFonts w:cs="Times New Roman"/>
                <w:sz w:val="26"/>
                <w:szCs w:val="26"/>
                <w:lang w:val="vi-VN"/>
              </w:rPr>
            </w:pPr>
            <w:r w:rsidRPr="008C5246">
              <w:rPr>
                <w:rFonts w:cs="Times New Roman"/>
                <w:sz w:val="26"/>
                <w:szCs w:val="26"/>
                <w:lang w:val="vi-VN"/>
              </w:rPr>
              <w:t xml:space="preserve">Ngoài ra, đề nghị nghiên cứu các quy định về ban hành văn bản quy phạm pháp luật để cân nhắchình thức văn bản phù </w:t>
            </w:r>
            <w:r w:rsidRPr="008C5246">
              <w:rPr>
                <w:rFonts w:cs="Times New Roman"/>
                <w:sz w:val="26"/>
                <w:szCs w:val="26"/>
                <w:lang w:val="vi-VN"/>
              </w:rPr>
              <w:lastRenderedPageBreak/>
              <w:t>hợp. Rà soát các quy định để đảm bảo tính hợp pháp, hợp hiến, thống nhất pháp luật.</w:t>
            </w:r>
          </w:p>
        </w:tc>
        <w:tc>
          <w:tcPr>
            <w:tcW w:w="4814" w:type="dxa"/>
          </w:tcPr>
          <w:p w14:paraId="59C5C8BA" w14:textId="11C3397F" w:rsidR="00F83A89" w:rsidRPr="008C5246" w:rsidRDefault="00F56E8D" w:rsidP="009277CE">
            <w:pPr>
              <w:spacing w:before="60" w:after="60" w:line="320" w:lineRule="atLeast"/>
              <w:jc w:val="both"/>
              <w:rPr>
                <w:rFonts w:cs="Times New Roman"/>
                <w:bCs/>
                <w:sz w:val="26"/>
                <w:szCs w:val="26"/>
              </w:rPr>
            </w:pPr>
            <w:r w:rsidRPr="008C5246">
              <w:rPr>
                <w:rFonts w:cs="Times New Roman"/>
                <w:bCs/>
                <w:sz w:val="26"/>
                <w:szCs w:val="26"/>
              </w:rPr>
              <w:lastRenderedPageBreak/>
              <w:t xml:space="preserve">Tiếp thu ý kiến của Bộ Công Thương và tiếp tục </w:t>
            </w:r>
            <w:r w:rsidRPr="008C5246">
              <w:rPr>
                <w:rFonts w:cs="Times New Roman"/>
                <w:bCs/>
                <w:sz w:val="26"/>
                <w:szCs w:val="26"/>
                <w:lang w:val="vi-VN"/>
              </w:rPr>
              <w:t xml:space="preserve">rà soát, quy định </w:t>
            </w:r>
            <w:r w:rsidRPr="008C5246">
              <w:rPr>
                <w:rFonts w:cs="Times New Roman"/>
                <w:bCs/>
                <w:sz w:val="26"/>
                <w:szCs w:val="26"/>
              </w:rPr>
              <w:t>về</w:t>
            </w:r>
            <w:r w:rsidRPr="008C5246">
              <w:rPr>
                <w:rFonts w:cs="Times New Roman"/>
                <w:bCs/>
                <w:sz w:val="26"/>
                <w:szCs w:val="26"/>
                <w:lang w:val="vi-VN"/>
              </w:rPr>
              <w:t xml:space="preserve"> phạm vi không gian lấn biển, ranh giới, quy mô diện tích</w:t>
            </w:r>
            <w:r w:rsidRPr="008C5246">
              <w:rPr>
                <w:rFonts w:cs="Times New Roman"/>
                <w:bCs/>
                <w:sz w:val="26"/>
                <w:szCs w:val="26"/>
              </w:rPr>
              <w:t xml:space="preserve"> khu đô thị lấn biển bảo</w:t>
            </w:r>
            <w:r w:rsidRPr="008C5246">
              <w:rPr>
                <w:rFonts w:cs="Times New Roman"/>
                <w:bCs/>
                <w:sz w:val="26"/>
                <w:szCs w:val="26"/>
                <w:lang w:val="vi-VN"/>
              </w:rPr>
              <w:t xml:space="preserve"> đảm không chồng chéo, mâu thuẫn với pháp luật khác có liên quan như pháp luật về đất đai, pháp luật về tài nguyên, pháp luật về quy hoạch.</w:t>
            </w:r>
          </w:p>
        </w:tc>
      </w:tr>
      <w:bookmarkEnd w:id="4"/>
      <w:tr w:rsidR="001352E0" w:rsidRPr="008C5246" w14:paraId="358C9DB6" w14:textId="77777777" w:rsidTr="004E16D7">
        <w:tc>
          <w:tcPr>
            <w:tcW w:w="725" w:type="dxa"/>
          </w:tcPr>
          <w:p w14:paraId="0FC7D2C4" w14:textId="77777777" w:rsidR="004E16D7" w:rsidRPr="008C5246" w:rsidRDefault="004E16D7" w:rsidP="000D45D2">
            <w:pPr>
              <w:spacing w:before="60" w:after="60" w:line="320" w:lineRule="atLeast"/>
              <w:jc w:val="center"/>
              <w:rPr>
                <w:rFonts w:cs="Times New Roman"/>
                <w:b/>
                <w:bCs/>
                <w:sz w:val="26"/>
                <w:szCs w:val="26"/>
              </w:rPr>
            </w:pPr>
            <w:r w:rsidRPr="008C5246">
              <w:rPr>
                <w:rFonts w:cs="Times New Roman"/>
                <w:b/>
                <w:bCs/>
                <w:sz w:val="26"/>
                <w:szCs w:val="26"/>
              </w:rPr>
              <w:lastRenderedPageBreak/>
              <w:t>II</w:t>
            </w:r>
          </w:p>
        </w:tc>
        <w:tc>
          <w:tcPr>
            <w:tcW w:w="10139" w:type="dxa"/>
            <w:gridSpan w:val="3"/>
          </w:tcPr>
          <w:p w14:paraId="7FED68F7" w14:textId="77777777" w:rsidR="004E16D7" w:rsidRPr="008C5246" w:rsidRDefault="004E16D7" w:rsidP="000D45D2">
            <w:pPr>
              <w:spacing w:before="60" w:after="60" w:line="320" w:lineRule="atLeast"/>
              <w:jc w:val="both"/>
              <w:rPr>
                <w:rFonts w:cs="Times New Roman"/>
                <w:b/>
                <w:bCs/>
                <w:sz w:val="26"/>
                <w:szCs w:val="26"/>
              </w:rPr>
            </w:pPr>
            <w:r w:rsidRPr="008C5246">
              <w:rPr>
                <w:rFonts w:cs="Times New Roman"/>
                <w:b/>
                <w:bCs/>
                <w:sz w:val="26"/>
                <w:szCs w:val="26"/>
              </w:rPr>
              <w:t>Nội dung dự thảo Nghị định</w:t>
            </w:r>
          </w:p>
        </w:tc>
        <w:tc>
          <w:tcPr>
            <w:tcW w:w="4814" w:type="dxa"/>
          </w:tcPr>
          <w:p w14:paraId="51E0BBAC" w14:textId="77777777" w:rsidR="004E16D7" w:rsidRPr="008C5246" w:rsidRDefault="004E16D7" w:rsidP="009277CE">
            <w:pPr>
              <w:spacing w:before="60" w:after="60" w:line="320" w:lineRule="atLeast"/>
              <w:jc w:val="both"/>
              <w:rPr>
                <w:rFonts w:cs="Times New Roman"/>
                <w:bCs/>
                <w:sz w:val="26"/>
                <w:szCs w:val="26"/>
              </w:rPr>
            </w:pPr>
          </w:p>
        </w:tc>
      </w:tr>
      <w:tr w:rsidR="001352E0" w:rsidRPr="008C5246" w14:paraId="07FBE537" w14:textId="77777777" w:rsidTr="004E16D7">
        <w:tc>
          <w:tcPr>
            <w:tcW w:w="725" w:type="dxa"/>
          </w:tcPr>
          <w:p w14:paraId="6E8B1BFE" w14:textId="77777777" w:rsidR="004E16D7" w:rsidRPr="008C5246" w:rsidRDefault="004E16D7" w:rsidP="000D45D2">
            <w:pPr>
              <w:spacing w:before="60" w:after="60" w:line="320" w:lineRule="atLeast"/>
              <w:jc w:val="center"/>
              <w:rPr>
                <w:rFonts w:cs="Times New Roman"/>
                <w:sz w:val="26"/>
                <w:szCs w:val="26"/>
              </w:rPr>
            </w:pPr>
            <w:r w:rsidRPr="008C5246">
              <w:rPr>
                <w:rFonts w:cs="Times New Roman"/>
                <w:sz w:val="26"/>
                <w:szCs w:val="26"/>
              </w:rPr>
              <w:t>(1)</w:t>
            </w:r>
          </w:p>
        </w:tc>
        <w:tc>
          <w:tcPr>
            <w:tcW w:w="1719" w:type="dxa"/>
          </w:tcPr>
          <w:p w14:paraId="69BDC70C" w14:textId="77777777" w:rsidR="004E16D7" w:rsidRPr="008C5246" w:rsidRDefault="004E16D7" w:rsidP="000D45D2">
            <w:pPr>
              <w:spacing w:before="60" w:after="60" w:line="320" w:lineRule="atLeast"/>
              <w:jc w:val="center"/>
              <w:rPr>
                <w:rFonts w:cs="Times New Roman"/>
                <w:sz w:val="26"/>
                <w:szCs w:val="26"/>
              </w:rPr>
            </w:pPr>
            <w:r w:rsidRPr="008C5246">
              <w:rPr>
                <w:rFonts w:cs="Times New Roman"/>
                <w:sz w:val="26"/>
                <w:szCs w:val="26"/>
              </w:rPr>
              <w:t>Bộ Quốc phòng</w:t>
            </w:r>
          </w:p>
        </w:tc>
        <w:tc>
          <w:tcPr>
            <w:tcW w:w="1794" w:type="dxa"/>
          </w:tcPr>
          <w:p w14:paraId="308A073B" w14:textId="77777777" w:rsidR="004E16D7" w:rsidRPr="008C5246" w:rsidRDefault="004E16D7" w:rsidP="000D45D2">
            <w:pPr>
              <w:spacing w:before="60" w:after="60" w:line="320" w:lineRule="atLeast"/>
              <w:jc w:val="center"/>
              <w:rPr>
                <w:rFonts w:cs="Times New Roman"/>
                <w:sz w:val="26"/>
                <w:szCs w:val="26"/>
              </w:rPr>
            </w:pPr>
            <w:r w:rsidRPr="008C5246">
              <w:rPr>
                <w:rFonts w:cs="Times New Roman"/>
                <w:sz w:val="26"/>
                <w:szCs w:val="26"/>
              </w:rPr>
              <w:t>Văn bản số 1169/BQP-TC ngày 26/02/2026</w:t>
            </w:r>
          </w:p>
        </w:tc>
        <w:tc>
          <w:tcPr>
            <w:tcW w:w="6626" w:type="dxa"/>
          </w:tcPr>
          <w:p w14:paraId="3A441D2E" w14:textId="77777777" w:rsidR="004E16D7" w:rsidRPr="008C5246" w:rsidRDefault="004E16D7" w:rsidP="000D45D2">
            <w:pPr>
              <w:spacing w:before="60" w:after="60" w:line="320" w:lineRule="atLeast"/>
              <w:jc w:val="both"/>
              <w:rPr>
                <w:rFonts w:cs="Times New Roman"/>
                <w:sz w:val="26"/>
                <w:szCs w:val="26"/>
              </w:rPr>
            </w:pPr>
            <w:r w:rsidRPr="008C5246">
              <w:rPr>
                <w:rFonts w:cs="Times New Roman"/>
                <w:sz w:val="26"/>
                <w:szCs w:val="26"/>
              </w:rPr>
              <w:t>Dự thảo Nghị định được xây dựng nhằm quy định chi tiết Nghị quyết số 136/2024/QH15 được sửa đổi, bổ sung bởi Nghị quyết số 259/2025/QH15 về cơ chế, chính sách đặc thù về quy hoạch, đầu tư, tài chính, thuế, đất đai, tài nguyên, môi trường, xuất khẩu, nhập khẩu, thủ tục hành chính đối với dự án xây dựng khu đô thị lấn biển trên địa bàn thành phố Đà Nẵng; tuy nhiên, đề nghị rà soát các nội dụng bảo đảm thống nhất, khả thi và không ảnh hưởng đến nhiệm vụ quân sự, quốc phòng.</w:t>
            </w:r>
          </w:p>
        </w:tc>
        <w:tc>
          <w:tcPr>
            <w:tcW w:w="4814" w:type="dxa"/>
          </w:tcPr>
          <w:p w14:paraId="622030C5" w14:textId="0C0E3E7A" w:rsidR="004E16D7" w:rsidRPr="008C5246" w:rsidRDefault="004E16D7" w:rsidP="009277CE">
            <w:pPr>
              <w:spacing w:before="60" w:after="60" w:line="320" w:lineRule="atLeast"/>
              <w:jc w:val="both"/>
              <w:rPr>
                <w:rFonts w:cs="Times New Roman"/>
                <w:bCs/>
                <w:sz w:val="26"/>
                <w:szCs w:val="26"/>
              </w:rPr>
            </w:pPr>
            <w:r w:rsidRPr="008C5246">
              <w:rPr>
                <w:rFonts w:cs="Times New Roman"/>
                <w:bCs/>
                <w:sz w:val="26"/>
                <w:szCs w:val="26"/>
              </w:rPr>
              <w:t xml:space="preserve">Tiếp thu ý kiến của Bộ Quốc phòng và tiếp tục rà soát để không ảnh hưởng </w:t>
            </w:r>
            <w:r w:rsidR="00C709D8" w:rsidRPr="008C5246">
              <w:rPr>
                <w:rFonts w:cs="Times New Roman"/>
                <w:bCs/>
                <w:sz w:val="26"/>
                <w:szCs w:val="26"/>
              </w:rPr>
              <w:t xml:space="preserve">đến </w:t>
            </w:r>
            <w:r w:rsidRPr="008C5246">
              <w:rPr>
                <w:rFonts w:cs="Times New Roman"/>
                <w:bCs/>
                <w:sz w:val="26"/>
                <w:szCs w:val="26"/>
              </w:rPr>
              <w:t>nhiệm vụ quân sự quốc phòng.</w:t>
            </w:r>
          </w:p>
        </w:tc>
      </w:tr>
      <w:tr w:rsidR="001352E0" w:rsidRPr="008C5246" w14:paraId="158D365A" w14:textId="77777777" w:rsidTr="004E16D7">
        <w:tc>
          <w:tcPr>
            <w:tcW w:w="725" w:type="dxa"/>
          </w:tcPr>
          <w:p w14:paraId="659514D1" w14:textId="77777777" w:rsidR="004E16D7" w:rsidRPr="008C5246" w:rsidRDefault="004E16D7" w:rsidP="000D45D2">
            <w:pPr>
              <w:spacing w:before="60" w:after="60" w:line="320" w:lineRule="atLeast"/>
              <w:jc w:val="center"/>
              <w:rPr>
                <w:rFonts w:cs="Times New Roman"/>
                <w:sz w:val="26"/>
                <w:szCs w:val="26"/>
              </w:rPr>
            </w:pPr>
            <w:r w:rsidRPr="008C5246">
              <w:rPr>
                <w:rFonts w:cs="Times New Roman"/>
                <w:sz w:val="26"/>
                <w:szCs w:val="26"/>
              </w:rPr>
              <w:t>(2)</w:t>
            </w:r>
          </w:p>
        </w:tc>
        <w:tc>
          <w:tcPr>
            <w:tcW w:w="1719" w:type="dxa"/>
          </w:tcPr>
          <w:p w14:paraId="234C8BB7" w14:textId="77777777" w:rsidR="004E16D7" w:rsidRPr="008C5246" w:rsidRDefault="004E16D7" w:rsidP="000D45D2">
            <w:pPr>
              <w:spacing w:before="60" w:after="60" w:line="320" w:lineRule="atLeast"/>
              <w:jc w:val="center"/>
              <w:rPr>
                <w:rFonts w:cs="Times New Roman"/>
                <w:sz w:val="26"/>
                <w:szCs w:val="26"/>
              </w:rPr>
            </w:pPr>
            <w:r w:rsidRPr="008C5246">
              <w:rPr>
                <w:rFonts w:cs="Times New Roman"/>
                <w:sz w:val="26"/>
                <w:szCs w:val="26"/>
              </w:rPr>
              <w:t>Bộ Tư pháp</w:t>
            </w:r>
          </w:p>
        </w:tc>
        <w:tc>
          <w:tcPr>
            <w:tcW w:w="1794" w:type="dxa"/>
          </w:tcPr>
          <w:p w14:paraId="4A98B3A3" w14:textId="77777777" w:rsidR="004E16D7" w:rsidRPr="008C5246" w:rsidRDefault="004E16D7" w:rsidP="000D45D2">
            <w:pPr>
              <w:spacing w:before="60" w:after="60" w:line="320" w:lineRule="atLeast"/>
              <w:jc w:val="center"/>
              <w:rPr>
                <w:rFonts w:cs="Times New Roman"/>
                <w:sz w:val="26"/>
                <w:szCs w:val="26"/>
              </w:rPr>
            </w:pPr>
            <w:r w:rsidRPr="008C5246">
              <w:rPr>
                <w:rFonts w:cs="Times New Roman"/>
                <w:sz w:val="26"/>
                <w:szCs w:val="26"/>
              </w:rPr>
              <w:t>Văn bản số 1110 /BTP-PLDSKT ngày 27/02/2026</w:t>
            </w:r>
          </w:p>
        </w:tc>
        <w:tc>
          <w:tcPr>
            <w:tcW w:w="6626" w:type="dxa"/>
          </w:tcPr>
          <w:p w14:paraId="5F304AFB" w14:textId="77777777" w:rsidR="004E16D7" w:rsidRPr="008C5246" w:rsidRDefault="004E16D7" w:rsidP="000D45D2">
            <w:pPr>
              <w:spacing w:before="60" w:after="60" w:line="320" w:lineRule="atLeast"/>
              <w:jc w:val="both"/>
              <w:rPr>
                <w:rFonts w:cs="Times New Roman"/>
                <w:sz w:val="26"/>
                <w:szCs w:val="26"/>
              </w:rPr>
            </w:pPr>
            <w:r w:rsidRPr="008C5246">
              <w:rPr>
                <w:rFonts w:cs="Times New Roman"/>
                <w:spacing w:val="-2"/>
                <w:sz w:val="26"/>
                <w:szCs w:val="26"/>
              </w:rPr>
              <w:t xml:space="preserve">Để tạo điều kiện phát triển cho thành phố Đà Nẵng, những vấn đề mang tính đặc thù, khác với quy định của các văn bản luật hiện hành đã được Quốc hội thông qua tại Nghị quyết số 136/2024/QH15 và Nghị quyết số 259/2025/QH15. Điểm đ khoản 2 Điều 16 Nghị quyết số 136/2024/QH15 của Quốc hội quy định: </w:t>
            </w:r>
            <w:r w:rsidRPr="008C5246">
              <w:rPr>
                <w:rFonts w:cs="Times New Roman"/>
                <w:i/>
                <w:spacing w:val="-2"/>
                <w:sz w:val="26"/>
                <w:szCs w:val="26"/>
              </w:rPr>
              <w:t xml:space="preserve">“Đối với những vấn đề có nội dung khác chưa được quy định trong luật và Nghị quyết của Quốc hội, để đáp ứng yêu cầu cấp thiết trong thu hút nhà đầu tư chiến lược, huy động nguồn lực trong và ngoài nước cho đầu tư phát triển kinh tế - xã hội, Ủy ban nhân dân Thành phố báo cáo Chính phủ để trình cấp có thẩm quyền các cơ chế, chính sách trình Quốc hội xem xét, quyết định; trong thời gian giữa hai kỳ họp, trình Ủy ban Thường vụ Quốc hội xem xét, quyết định và báo cáo Quốc hội tại kỳ họp gần nhất. Việc xây dựng, ban hành văn bản cụ thể hóa chính sách quy định tại điểm này được thực hiện theo trình </w:t>
            </w:r>
            <w:r w:rsidRPr="008C5246">
              <w:rPr>
                <w:rFonts w:cs="Times New Roman"/>
                <w:i/>
                <w:spacing w:val="-2"/>
                <w:sz w:val="26"/>
                <w:szCs w:val="26"/>
              </w:rPr>
              <w:lastRenderedPageBreak/>
              <w:t>tự, thủ tục rút gọn”</w:t>
            </w:r>
            <w:r w:rsidRPr="008C5246">
              <w:rPr>
                <w:rFonts w:cs="Times New Roman"/>
                <w:spacing w:val="-2"/>
                <w:sz w:val="26"/>
                <w:szCs w:val="26"/>
              </w:rPr>
              <w:t>. Do vậy, về cơ bản dự thảo Nghị định cần đảm bảo tuân thủ quy định của luật hiện hành và thể hiện cụ thể hơn những nội dung mà Nghị quyết còn quy định mang tính nguyên tắc chung; trường hợp cần có những quy định riêng để tạo điều kiện thuận lợi cho việc xây dựng khu đô thị lấn biển trên địa bàn thành phố Đà Nẵng, đề nghị cơ quan chủ trì soạn thảo nêu và phân tích rõ tại Tờ trình để cơ quan có thẩm quyền xem xét, quyết định. Để đảm bảo tính hợp pháp, đề nghị cơ quan chủ trì soạn thảo rà soát lại dự thảo Nghị định với Nghị quyết số 136/2024/QH15, Nghị quyết số 259/2025/QH15 và các văn bản quy phạm pháp luật có liên quan để đảm bảo tính thống nhất, đồng bộ của hệ thống pháp luật</w:t>
            </w:r>
          </w:p>
        </w:tc>
        <w:tc>
          <w:tcPr>
            <w:tcW w:w="4814" w:type="dxa"/>
          </w:tcPr>
          <w:p w14:paraId="5AB9660F" w14:textId="77777777" w:rsidR="004E16D7" w:rsidRPr="008C5246" w:rsidRDefault="004E16D7" w:rsidP="009277CE">
            <w:pPr>
              <w:spacing w:before="60" w:after="60" w:line="320" w:lineRule="atLeast"/>
              <w:jc w:val="both"/>
              <w:rPr>
                <w:rFonts w:cs="Times New Roman"/>
                <w:bCs/>
                <w:spacing w:val="-2"/>
                <w:sz w:val="26"/>
                <w:szCs w:val="26"/>
              </w:rPr>
            </w:pPr>
            <w:r w:rsidRPr="008C5246">
              <w:rPr>
                <w:rFonts w:cs="Times New Roman"/>
                <w:bCs/>
                <w:spacing w:val="-2"/>
                <w:sz w:val="26"/>
                <w:szCs w:val="26"/>
              </w:rPr>
              <w:lastRenderedPageBreak/>
              <w:t>Tiếp thu ý kiến của Bộ Tư pháp, Cơ quan chủ trì soạn thảo sẽ có ý kiến thuyết minh, giải trình cụ thể đối với từng nội dung chính sách của Nghị định.</w:t>
            </w:r>
          </w:p>
        </w:tc>
      </w:tr>
      <w:tr w:rsidR="001352E0" w:rsidRPr="008C5246" w14:paraId="54A15767" w14:textId="77777777" w:rsidTr="004E16D7">
        <w:tc>
          <w:tcPr>
            <w:tcW w:w="725" w:type="dxa"/>
          </w:tcPr>
          <w:p w14:paraId="656AD98F" w14:textId="77777777" w:rsidR="004E16D7" w:rsidRPr="008C5246" w:rsidRDefault="004E16D7" w:rsidP="000D45D2">
            <w:pPr>
              <w:spacing w:before="60" w:after="60" w:line="320" w:lineRule="atLeast"/>
              <w:jc w:val="center"/>
              <w:rPr>
                <w:rFonts w:cs="Times New Roman"/>
                <w:sz w:val="26"/>
                <w:szCs w:val="26"/>
              </w:rPr>
            </w:pPr>
            <w:r w:rsidRPr="008C5246">
              <w:rPr>
                <w:rFonts w:cs="Times New Roman"/>
                <w:sz w:val="26"/>
                <w:szCs w:val="26"/>
              </w:rPr>
              <w:lastRenderedPageBreak/>
              <w:t>(3)</w:t>
            </w:r>
          </w:p>
        </w:tc>
        <w:tc>
          <w:tcPr>
            <w:tcW w:w="1719" w:type="dxa"/>
          </w:tcPr>
          <w:p w14:paraId="4F292C00" w14:textId="77777777" w:rsidR="004E16D7" w:rsidRPr="008C5246" w:rsidRDefault="004E16D7" w:rsidP="000D45D2">
            <w:pPr>
              <w:spacing w:before="60" w:after="60" w:line="320" w:lineRule="atLeast"/>
              <w:jc w:val="center"/>
              <w:rPr>
                <w:rFonts w:cs="Times New Roman"/>
                <w:sz w:val="26"/>
                <w:szCs w:val="26"/>
              </w:rPr>
            </w:pPr>
            <w:r w:rsidRPr="008C5246">
              <w:rPr>
                <w:rFonts w:cs="Times New Roman"/>
                <w:sz w:val="26"/>
                <w:szCs w:val="26"/>
              </w:rPr>
              <w:t>Bộ Tư pháp</w:t>
            </w:r>
          </w:p>
        </w:tc>
        <w:tc>
          <w:tcPr>
            <w:tcW w:w="1794" w:type="dxa"/>
          </w:tcPr>
          <w:p w14:paraId="7989C8CC" w14:textId="77777777" w:rsidR="004E16D7" w:rsidRPr="008C5246" w:rsidRDefault="004E16D7" w:rsidP="000D45D2">
            <w:pPr>
              <w:spacing w:before="60" w:after="60" w:line="320" w:lineRule="atLeast"/>
              <w:jc w:val="center"/>
              <w:rPr>
                <w:rFonts w:cs="Times New Roman"/>
                <w:sz w:val="26"/>
                <w:szCs w:val="26"/>
              </w:rPr>
            </w:pPr>
            <w:r w:rsidRPr="008C5246">
              <w:rPr>
                <w:rFonts w:cs="Times New Roman"/>
                <w:sz w:val="26"/>
                <w:szCs w:val="26"/>
              </w:rPr>
              <w:t>Văn bản số 1110 /BTP-PLDSKT ngày 27/02/2026</w:t>
            </w:r>
          </w:p>
        </w:tc>
        <w:tc>
          <w:tcPr>
            <w:tcW w:w="6626" w:type="dxa"/>
          </w:tcPr>
          <w:p w14:paraId="35E94148" w14:textId="77777777" w:rsidR="004E16D7" w:rsidRPr="008C5246" w:rsidRDefault="004E16D7" w:rsidP="000D45D2">
            <w:pPr>
              <w:spacing w:before="60" w:after="60" w:line="320" w:lineRule="atLeast"/>
              <w:jc w:val="both"/>
              <w:rPr>
                <w:rFonts w:cs="Times New Roman"/>
                <w:sz w:val="26"/>
                <w:szCs w:val="26"/>
              </w:rPr>
            </w:pPr>
            <w:r w:rsidRPr="008C5246">
              <w:rPr>
                <w:rFonts w:cs="Times New Roman"/>
                <w:b/>
                <w:sz w:val="26"/>
                <w:szCs w:val="26"/>
              </w:rPr>
              <w:t>1.</w:t>
            </w:r>
            <w:r w:rsidRPr="008C5246">
              <w:rPr>
                <w:rFonts w:cs="Times New Roman"/>
                <w:sz w:val="26"/>
                <w:szCs w:val="26"/>
              </w:rPr>
              <w:t xml:space="preserve"> Về phạm vi điều chỉnh:</w:t>
            </w:r>
          </w:p>
          <w:p w14:paraId="507A34B5" w14:textId="77777777" w:rsidR="004E16D7" w:rsidRPr="008C5246" w:rsidRDefault="004E16D7" w:rsidP="000D45D2">
            <w:pPr>
              <w:pStyle w:val="BodyText"/>
              <w:widowControl w:val="0"/>
              <w:spacing w:before="60" w:after="60" w:line="320" w:lineRule="atLeast"/>
              <w:rPr>
                <w:sz w:val="26"/>
                <w:szCs w:val="26"/>
              </w:rPr>
            </w:pPr>
            <w:r w:rsidRPr="008C5246">
              <w:rPr>
                <w:rFonts w:eastAsia="Calibri"/>
                <w:spacing w:val="-2"/>
                <w:sz w:val="26"/>
                <w:szCs w:val="26"/>
              </w:rPr>
              <w:t xml:space="preserve">Điều 65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quy định: </w:t>
            </w:r>
            <w:r w:rsidRPr="008C5246">
              <w:rPr>
                <w:rFonts w:eastAsia="Calibri"/>
                <w:i/>
                <w:spacing w:val="-2"/>
                <w:sz w:val="26"/>
                <w:szCs w:val="26"/>
              </w:rPr>
              <w:t>“phạm vi điều chỉnh của văn bản phải nêu các nội dung chính của văn bản”</w:t>
            </w:r>
            <w:r w:rsidRPr="008C5246">
              <w:rPr>
                <w:rFonts w:eastAsia="Calibri"/>
                <w:spacing w:val="-2"/>
                <w:sz w:val="26"/>
                <w:szCs w:val="26"/>
              </w:rPr>
              <w:t xml:space="preserve">. Điều 1 dự thảo Nghị định quy định </w:t>
            </w:r>
            <w:r w:rsidRPr="008C5246">
              <w:rPr>
                <w:rFonts w:eastAsia="Calibri"/>
                <w:i/>
                <w:spacing w:val="-2"/>
                <w:sz w:val="26"/>
                <w:szCs w:val="26"/>
              </w:rPr>
              <w:t>“</w:t>
            </w:r>
            <w:r w:rsidRPr="008C5246">
              <w:rPr>
                <w:i/>
                <w:sz w:val="26"/>
                <w:szCs w:val="26"/>
                <w:lang w:val="vi-VN"/>
              </w:rPr>
              <w:t xml:space="preserve">Nghị định này quy định </w:t>
            </w:r>
            <w:r w:rsidRPr="008C5246">
              <w:rPr>
                <w:i/>
                <w:sz w:val="26"/>
                <w:szCs w:val="26"/>
              </w:rPr>
              <w:t>các</w:t>
            </w:r>
            <w:r w:rsidRPr="008C5246">
              <w:rPr>
                <w:i/>
                <w:sz w:val="26"/>
                <w:szCs w:val="26"/>
                <w:lang w:val="vi-VN"/>
              </w:rPr>
              <w:t xml:space="preserve"> cơ chế, chính sách đặc thù </w:t>
            </w:r>
            <w:r w:rsidRPr="008C5246">
              <w:rPr>
                <w:i/>
                <w:sz w:val="26"/>
                <w:szCs w:val="26"/>
              </w:rPr>
              <w:t>xây dựng</w:t>
            </w:r>
            <w:r w:rsidRPr="008C5246">
              <w:rPr>
                <w:i/>
                <w:sz w:val="26"/>
                <w:szCs w:val="26"/>
                <w:lang w:val="vi-VN"/>
              </w:rPr>
              <w:t xml:space="preserve"> </w:t>
            </w:r>
            <w:r w:rsidRPr="008C5246">
              <w:rPr>
                <w:i/>
                <w:sz w:val="26"/>
                <w:szCs w:val="26"/>
                <w:u w:val="single"/>
              </w:rPr>
              <w:t>Khu đô thị lấn biển</w:t>
            </w:r>
            <w:r w:rsidRPr="008C5246">
              <w:rPr>
                <w:i/>
                <w:sz w:val="26"/>
                <w:szCs w:val="26"/>
                <w:lang w:val="vi-VN"/>
              </w:rPr>
              <w:t xml:space="preserve"> tại thành phố Đà Nẵng về </w:t>
            </w:r>
            <w:r w:rsidRPr="008C5246">
              <w:rPr>
                <w:i/>
                <w:sz w:val="26"/>
                <w:szCs w:val="26"/>
              </w:rPr>
              <w:t xml:space="preserve">quy hoạch, </w:t>
            </w:r>
            <w:r w:rsidRPr="008C5246">
              <w:rPr>
                <w:i/>
                <w:sz w:val="26"/>
                <w:szCs w:val="26"/>
                <w:lang w:val="vi-VN"/>
              </w:rPr>
              <w:t>đầu tư</w:t>
            </w:r>
            <w:r w:rsidRPr="008C5246">
              <w:rPr>
                <w:i/>
                <w:sz w:val="26"/>
                <w:szCs w:val="26"/>
              </w:rPr>
              <w:t>,</w:t>
            </w:r>
            <w:r w:rsidRPr="008C5246">
              <w:rPr>
                <w:i/>
                <w:sz w:val="26"/>
                <w:szCs w:val="26"/>
                <w:lang w:val="vi-VN"/>
              </w:rPr>
              <w:t xml:space="preserve"> tài chính,</w:t>
            </w:r>
            <w:r w:rsidRPr="008C5246">
              <w:rPr>
                <w:i/>
                <w:sz w:val="26"/>
                <w:szCs w:val="26"/>
              </w:rPr>
              <w:t xml:space="preserve"> thuế,</w:t>
            </w:r>
            <w:r w:rsidRPr="008C5246">
              <w:rPr>
                <w:i/>
                <w:sz w:val="26"/>
                <w:szCs w:val="26"/>
                <w:lang w:val="vi-VN"/>
              </w:rPr>
              <w:t xml:space="preserve"> </w:t>
            </w:r>
            <w:r w:rsidRPr="008C5246">
              <w:rPr>
                <w:i/>
                <w:sz w:val="26"/>
                <w:szCs w:val="26"/>
              </w:rPr>
              <w:t>đất đai, tài nguyên, môi trường, xuất nhập khẩu, thủ tục hành chính</w:t>
            </w:r>
            <w:r w:rsidRPr="008C5246">
              <w:rPr>
                <w:rFonts w:eastAsia="Calibri"/>
                <w:i/>
                <w:spacing w:val="-2"/>
                <w:sz w:val="26"/>
                <w:szCs w:val="26"/>
              </w:rPr>
              <w:t>”</w:t>
            </w:r>
            <w:r w:rsidRPr="008C5246">
              <w:rPr>
                <w:rFonts w:eastAsia="Calibri"/>
                <w:spacing w:val="-2"/>
                <w:sz w:val="26"/>
                <w:szCs w:val="26"/>
              </w:rPr>
              <w:t>. Đ</w:t>
            </w:r>
            <w:r w:rsidRPr="008C5246">
              <w:rPr>
                <w:sz w:val="26"/>
                <w:szCs w:val="26"/>
              </w:rPr>
              <w:t xml:space="preserve">iểm khoản 5 Điều 1 Nghị quyết số 259/2025/QH15 giao </w:t>
            </w:r>
            <w:r w:rsidRPr="008C5246">
              <w:rPr>
                <w:i/>
                <w:sz w:val="26"/>
                <w:szCs w:val="26"/>
              </w:rPr>
              <w:t xml:space="preserve">“Chính phủ xây dựng cơ chế, chính sách đặc thù về quy hoạch, đầu tư, tài chính, thuế, đất đai, tài nguyên, môi trường, xuất khẩu, nhập khẩu, thủ tục hành chính </w:t>
            </w:r>
            <w:r w:rsidRPr="008C5246">
              <w:rPr>
                <w:i/>
                <w:sz w:val="26"/>
                <w:szCs w:val="26"/>
                <w:u w:val="single"/>
              </w:rPr>
              <w:t xml:space="preserve">đối với dự án xây dựng khu đô thị lấn biển tại khoản 1 Điều </w:t>
            </w:r>
            <w:r w:rsidRPr="008C5246">
              <w:rPr>
                <w:i/>
                <w:sz w:val="26"/>
                <w:szCs w:val="26"/>
                <w:u w:val="single"/>
              </w:rPr>
              <w:lastRenderedPageBreak/>
              <w:t>này </w:t>
            </w:r>
            <w:r w:rsidRPr="008C5246">
              <w:rPr>
                <w:rStyle w:val="FootnoteReference"/>
                <w:i/>
                <w:sz w:val="26"/>
                <w:szCs w:val="26"/>
              </w:rPr>
              <w:footnoteReference w:id="1"/>
            </w:r>
            <w:r w:rsidRPr="008C5246">
              <w:rPr>
                <w:i/>
                <w:sz w:val="26"/>
                <w:szCs w:val="26"/>
              </w:rPr>
              <w:t> và xin ý kiến Ủy ban Thường vụ Quốc hội trước khi ban hành”</w:t>
            </w:r>
            <w:r w:rsidRPr="008C5246">
              <w:rPr>
                <w:bCs w:val="0"/>
                <w:sz w:val="26"/>
                <w:szCs w:val="26"/>
              </w:rPr>
              <w:t xml:space="preserve">. Như vậy, </w:t>
            </w:r>
            <w:r w:rsidRPr="008C5246">
              <w:rPr>
                <w:sz w:val="26"/>
                <w:szCs w:val="26"/>
              </w:rPr>
              <w:t xml:space="preserve">Nghị quyết số 259/2025/QH15 chỉ giao Chính phủ quy định các cơ chế, chính sách đặc thù về quy hoạch, đầu tư, tài chính, thuế, đất đai, tài nguyên, môi trường, xuất nhập khẩu, thủ tục hành chính đối với dự án đầu tư xây dựng khu đô thị lấn biển có quy mô vốn đầu tư </w:t>
            </w:r>
            <w:r w:rsidRPr="008C5246">
              <w:rPr>
                <w:sz w:val="26"/>
                <w:szCs w:val="26"/>
                <w:u w:val="single"/>
              </w:rPr>
              <w:t>từ 100.000 tỷ đồng trở lên</w:t>
            </w:r>
            <w:r w:rsidRPr="008C5246">
              <w:rPr>
                <w:sz w:val="26"/>
                <w:szCs w:val="26"/>
              </w:rPr>
              <w:t>. Do đó, đề nghị hoàn thiện quy định tại Điều 1 dự thảo Nghị định đảm bảo phù hợp với quy định của Nghị quyết số 259/2025/QH15.</w:t>
            </w:r>
          </w:p>
          <w:p w14:paraId="7B44DD84" w14:textId="77777777" w:rsidR="004E16D7" w:rsidRPr="008C5246" w:rsidRDefault="004E16D7" w:rsidP="000D45D2">
            <w:pPr>
              <w:pStyle w:val="BodyText"/>
              <w:widowControl w:val="0"/>
              <w:spacing w:before="60" w:after="60" w:line="320" w:lineRule="atLeast"/>
              <w:rPr>
                <w:bCs w:val="0"/>
                <w:sz w:val="26"/>
                <w:szCs w:val="26"/>
              </w:rPr>
            </w:pPr>
            <w:r w:rsidRPr="008C5246">
              <w:rPr>
                <w:bCs w:val="0"/>
                <w:sz w:val="26"/>
                <w:szCs w:val="26"/>
              </w:rPr>
              <w:t>Ngoài ra</w:t>
            </w:r>
            <w:r w:rsidRPr="008C5246">
              <w:rPr>
                <w:sz w:val="26"/>
                <w:szCs w:val="26"/>
              </w:rPr>
              <w:t xml:space="preserve">, đối với nội dung mang tính chất giải thích từ ngữ </w:t>
            </w:r>
            <w:r w:rsidRPr="008C5246">
              <w:rPr>
                <w:i/>
                <w:sz w:val="26"/>
                <w:szCs w:val="26"/>
              </w:rPr>
              <w:t>“Khu đô thị lấn biển là …”</w:t>
            </w:r>
            <w:r w:rsidRPr="008C5246">
              <w:rPr>
                <w:sz w:val="26"/>
                <w:szCs w:val="26"/>
              </w:rPr>
              <w:t xml:space="preserve"> không phải là nội dung về phạm vi điều chỉnh của văn bản, đề nghị cơ quan chủ trì soạn thảo cân nhắc thiết kế điều quy định về giải thích từ ngữ.</w:t>
            </w:r>
          </w:p>
        </w:tc>
        <w:tc>
          <w:tcPr>
            <w:tcW w:w="4814" w:type="dxa"/>
          </w:tcPr>
          <w:p w14:paraId="35443C84" w14:textId="10B91A1C" w:rsidR="004E16D7" w:rsidRPr="008C5246" w:rsidRDefault="004E16D7" w:rsidP="009277CE">
            <w:pPr>
              <w:spacing w:before="60" w:after="60" w:line="320" w:lineRule="atLeast"/>
              <w:jc w:val="both"/>
              <w:rPr>
                <w:rFonts w:cs="Times New Roman"/>
                <w:bCs/>
                <w:sz w:val="26"/>
                <w:szCs w:val="26"/>
              </w:rPr>
            </w:pPr>
            <w:r w:rsidRPr="008C5246">
              <w:rPr>
                <w:rFonts w:cs="Times New Roman"/>
                <w:bCs/>
                <w:sz w:val="26"/>
                <w:szCs w:val="26"/>
              </w:rPr>
              <w:lastRenderedPageBreak/>
              <w:t xml:space="preserve">Tiếp thu ý kiến của Bộ Tư pháp, </w:t>
            </w:r>
            <w:r w:rsidRPr="008C5246">
              <w:rPr>
                <w:rFonts w:cs="Times New Roman"/>
                <w:bCs/>
                <w:spacing w:val="-2"/>
                <w:sz w:val="26"/>
                <w:szCs w:val="26"/>
              </w:rPr>
              <w:t>Cơ quan chủ trì soạn thảo</w:t>
            </w:r>
            <w:r w:rsidRPr="008C5246">
              <w:rPr>
                <w:rFonts w:cs="Times New Roman"/>
                <w:bCs/>
                <w:sz w:val="26"/>
                <w:szCs w:val="26"/>
              </w:rPr>
              <w:t xml:space="preserve"> bổ sung một Điều liên quan đến định nghĩa của Khu đô thị lấn biển</w:t>
            </w:r>
            <w:r w:rsidR="00C76E8C" w:rsidRPr="008C5246">
              <w:rPr>
                <w:rFonts w:cs="Times New Roman"/>
                <w:bCs/>
                <w:sz w:val="26"/>
                <w:szCs w:val="26"/>
              </w:rPr>
              <w:t xml:space="preserve"> như sau:</w:t>
            </w:r>
          </w:p>
          <w:p w14:paraId="6B83286D" w14:textId="77777777" w:rsidR="002F2F36" w:rsidRPr="008C5246" w:rsidRDefault="002F2F36" w:rsidP="009277CE">
            <w:pPr>
              <w:widowControl w:val="0"/>
              <w:spacing w:before="120" w:after="120" w:line="340" w:lineRule="atLeast"/>
              <w:jc w:val="both"/>
              <w:rPr>
                <w:rFonts w:cs="Times New Roman"/>
                <w:bCs/>
                <w:sz w:val="26"/>
                <w:szCs w:val="26"/>
              </w:rPr>
            </w:pPr>
            <w:bookmarkStart w:id="5" w:name="dieu_3"/>
            <w:r w:rsidRPr="008C5246">
              <w:rPr>
                <w:rFonts w:cs="Times New Roman"/>
                <w:bCs/>
                <w:sz w:val="26"/>
                <w:szCs w:val="26"/>
              </w:rPr>
              <w:t>Điều 3. Giải thích từ ngữ</w:t>
            </w:r>
            <w:bookmarkEnd w:id="5"/>
          </w:p>
          <w:p w14:paraId="21B2C5D3" w14:textId="513A9ACC" w:rsidR="002F2F36" w:rsidRPr="008C5246" w:rsidRDefault="002F2F36" w:rsidP="009277CE">
            <w:pPr>
              <w:widowControl w:val="0"/>
              <w:spacing w:before="120" w:after="120" w:line="340" w:lineRule="atLeast"/>
              <w:jc w:val="both"/>
              <w:rPr>
                <w:rFonts w:cs="Times New Roman"/>
                <w:bCs/>
                <w:sz w:val="26"/>
                <w:szCs w:val="26"/>
              </w:rPr>
            </w:pPr>
            <w:r w:rsidRPr="008C5246">
              <w:rPr>
                <w:rFonts w:cs="Times New Roman"/>
                <w:bCs/>
                <w:sz w:val="26"/>
                <w:szCs w:val="26"/>
              </w:rPr>
              <w:t>Trong Nghị định này, từ ngữ sau đây được hiểu như sau:</w:t>
            </w:r>
          </w:p>
          <w:p w14:paraId="625BFC9A" w14:textId="50517720" w:rsidR="002F2F36" w:rsidRPr="008C5246" w:rsidRDefault="002F2F36" w:rsidP="009277CE">
            <w:pPr>
              <w:widowControl w:val="0"/>
              <w:spacing w:before="120" w:after="120" w:line="340" w:lineRule="atLeast"/>
              <w:jc w:val="both"/>
              <w:rPr>
                <w:rFonts w:eastAsia="Calibri" w:cs="Times New Roman"/>
                <w:bCs/>
                <w:sz w:val="26"/>
                <w:szCs w:val="26"/>
              </w:rPr>
            </w:pPr>
            <w:r w:rsidRPr="008C5246">
              <w:rPr>
                <w:rFonts w:cs="Times New Roman"/>
                <w:bCs/>
                <w:i/>
                <w:iCs/>
                <w:sz w:val="26"/>
                <w:szCs w:val="26"/>
              </w:rPr>
              <w:t>Khu đô thị lấn biển</w:t>
            </w:r>
            <w:r w:rsidRPr="008C5246">
              <w:rPr>
                <w:rFonts w:cs="Times New Roman"/>
                <w:bCs/>
                <w:sz w:val="26"/>
                <w:szCs w:val="26"/>
              </w:rPr>
              <w:t xml:space="preserve"> là khu đô thị được hình thành thông qua hoạt động lấn biển theo quy hoạch chung thành phố Đà Nẵng hoặc quy hoạch thành phố Đà Nẵng. </w:t>
            </w:r>
          </w:p>
          <w:p w14:paraId="1BF30206" w14:textId="350DE490" w:rsidR="00C76E8C" w:rsidRPr="008C5246" w:rsidRDefault="00C76E8C" w:rsidP="009277CE">
            <w:pPr>
              <w:spacing w:before="60" w:after="60" w:line="320" w:lineRule="atLeast"/>
              <w:jc w:val="both"/>
              <w:rPr>
                <w:rFonts w:cs="Times New Roman"/>
                <w:bCs/>
                <w:sz w:val="26"/>
                <w:szCs w:val="26"/>
              </w:rPr>
            </w:pPr>
          </w:p>
        </w:tc>
      </w:tr>
      <w:tr w:rsidR="001352E0" w:rsidRPr="008C5246" w14:paraId="09215B2C" w14:textId="77777777" w:rsidTr="004E16D7">
        <w:tc>
          <w:tcPr>
            <w:tcW w:w="725" w:type="dxa"/>
          </w:tcPr>
          <w:p w14:paraId="6F874EC9" w14:textId="77777777" w:rsidR="00F60D60" w:rsidRPr="008C5246" w:rsidRDefault="00F60D60" w:rsidP="000D45D2">
            <w:pPr>
              <w:spacing w:before="60" w:after="60" w:line="320" w:lineRule="atLeast"/>
              <w:jc w:val="center"/>
              <w:rPr>
                <w:rFonts w:cs="Times New Roman"/>
                <w:sz w:val="26"/>
                <w:szCs w:val="26"/>
              </w:rPr>
            </w:pPr>
          </w:p>
        </w:tc>
        <w:tc>
          <w:tcPr>
            <w:tcW w:w="1719" w:type="dxa"/>
          </w:tcPr>
          <w:p w14:paraId="34E67AB1" w14:textId="234D8563" w:rsidR="00F60D60" w:rsidRPr="008C5246" w:rsidRDefault="00F60D60" w:rsidP="000D45D2">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08FDB3F1" w14:textId="77777777" w:rsidR="00F60D60" w:rsidRPr="008C5246" w:rsidRDefault="00F60D60" w:rsidP="000D45D2">
            <w:pPr>
              <w:spacing w:before="60" w:after="60" w:line="320" w:lineRule="atLeast"/>
              <w:jc w:val="center"/>
              <w:rPr>
                <w:rFonts w:cs="Times New Roman"/>
                <w:sz w:val="26"/>
                <w:szCs w:val="26"/>
              </w:rPr>
            </w:pPr>
          </w:p>
        </w:tc>
        <w:tc>
          <w:tcPr>
            <w:tcW w:w="6626" w:type="dxa"/>
          </w:tcPr>
          <w:p w14:paraId="07ECDDA6" w14:textId="70939F9D" w:rsidR="00F60D60" w:rsidRPr="008C5246" w:rsidRDefault="00F60D60" w:rsidP="000D45D2">
            <w:pPr>
              <w:spacing w:before="60" w:after="60" w:line="320" w:lineRule="atLeast"/>
              <w:jc w:val="both"/>
              <w:rPr>
                <w:rFonts w:cs="Times New Roman"/>
                <w:sz w:val="26"/>
                <w:szCs w:val="26"/>
              </w:rPr>
            </w:pPr>
            <w:r w:rsidRPr="008C5246">
              <w:rPr>
                <w:rFonts w:cs="Times New Roman"/>
                <w:sz w:val="26"/>
                <w:szCs w:val="26"/>
              </w:rPr>
              <w:t xml:space="preserve">Về căn cứ ban hành Nghị định: Bộ Tài chính thống nhất đề xuất xây dựng và ban hành Nghị định về cơ chế, chính sách đặc thù đối với dự án xây dựng khu đô thị lấn biển tại thành phố Đà Nẵng căn cứ theo quy định tại điểm c khoản 1 Điều 14 Luật Ban hành văn bản quy phạm pháp luật số 64/2025/QH15 và điểm i khoản 5 Điều 1 Nghị quyết số 259/2025/QH15 của Quốc hội.  Do vậy cần xác định rõ không phải Nghị định </w:t>
            </w:r>
            <w:r w:rsidRPr="008C5246">
              <w:rPr>
                <w:rFonts w:cs="Times New Roman"/>
                <w:sz w:val="26"/>
                <w:szCs w:val="26"/>
                <w:u w:val="single"/>
              </w:rPr>
              <w:t>quy định chi tiết</w:t>
            </w:r>
            <w:r w:rsidR="00A91485" w:rsidRPr="008C5246">
              <w:rPr>
                <w:rFonts w:cs="Times New Roman"/>
                <w:sz w:val="26"/>
                <w:szCs w:val="26"/>
              </w:rPr>
              <w:t xml:space="preserve"> tại đề xuất để </w:t>
            </w:r>
            <w:r w:rsidRPr="008C5246">
              <w:rPr>
                <w:rFonts w:cs="Times New Roman"/>
                <w:sz w:val="26"/>
                <w:szCs w:val="26"/>
              </w:rPr>
              <w:t xml:space="preserve">đảm bảo cơ sở chặt chẽ cho việc quy định nội dung khác với luật, pháp lệnh của Quốc hội, Ủy ban Thường vụ Quốc hội tại dự thảo Nghị định. </w:t>
            </w:r>
          </w:p>
        </w:tc>
        <w:tc>
          <w:tcPr>
            <w:tcW w:w="4814" w:type="dxa"/>
          </w:tcPr>
          <w:p w14:paraId="24FFEC84" w14:textId="065AA54B" w:rsidR="00F60D60" w:rsidRPr="008C5246" w:rsidRDefault="0017558D" w:rsidP="009277CE">
            <w:pPr>
              <w:spacing w:before="60" w:after="60" w:line="320" w:lineRule="atLeast"/>
              <w:jc w:val="both"/>
              <w:rPr>
                <w:rFonts w:cs="Times New Roman"/>
                <w:bCs/>
                <w:sz w:val="26"/>
                <w:szCs w:val="26"/>
              </w:rPr>
            </w:pPr>
            <w:r w:rsidRPr="008C5246">
              <w:rPr>
                <w:rFonts w:cs="Times New Roman"/>
                <w:bCs/>
                <w:sz w:val="26"/>
                <w:szCs w:val="26"/>
              </w:rPr>
              <w:t>Tiếp thu ý kiến của Bộ Tài chính.</w:t>
            </w:r>
          </w:p>
        </w:tc>
      </w:tr>
      <w:tr w:rsidR="001352E0" w:rsidRPr="008C5246" w14:paraId="4EF6B8CA" w14:textId="77777777" w:rsidTr="004E16D7">
        <w:tc>
          <w:tcPr>
            <w:tcW w:w="725" w:type="dxa"/>
          </w:tcPr>
          <w:p w14:paraId="3C0A16ED" w14:textId="77777777" w:rsidR="00CB6179" w:rsidRPr="008C5246" w:rsidRDefault="00CB6179" w:rsidP="000D45D2">
            <w:pPr>
              <w:spacing w:before="60" w:after="60" w:line="320" w:lineRule="atLeast"/>
              <w:jc w:val="center"/>
              <w:rPr>
                <w:rFonts w:cs="Times New Roman"/>
                <w:sz w:val="26"/>
                <w:szCs w:val="26"/>
              </w:rPr>
            </w:pPr>
          </w:p>
        </w:tc>
        <w:tc>
          <w:tcPr>
            <w:tcW w:w="1719" w:type="dxa"/>
          </w:tcPr>
          <w:p w14:paraId="6A1E5B8F" w14:textId="683495C9" w:rsidR="00CB6179" w:rsidRPr="008C5246" w:rsidRDefault="00CB6179" w:rsidP="000D45D2">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29AB7882" w14:textId="77777777" w:rsidR="00CB6179" w:rsidRPr="008C5246" w:rsidRDefault="00CB6179" w:rsidP="000D45D2">
            <w:pPr>
              <w:spacing w:before="60" w:after="60" w:line="320" w:lineRule="atLeast"/>
              <w:jc w:val="center"/>
              <w:rPr>
                <w:rFonts w:cs="Times New Roman"/>
                <w:sz w:val="26"/>
                <w:szCs w:val="26"/>
              </w:rPr>
            </w:pPr>
          </w:p>
        </w:tc>
        <w:tc>
          <w:tcPr>
            <w:tcW w:w="6626" w:type="dxa"/>
          </w:tcPr>
          <w:p w14:paraId="72285A2D" w14:textId="586A4A6B" w:rsidR="00CB6179" w:rsidRPr="008C5246" w:rsidRDefault="00CB6179" w:rsidP="000D45D2">
            <w:pPr>
              <w:spacing w:before="60" w:after="60" w:line="320" w:lineRule="atLeast"/>
              <w:jc w:val="both"/>
              <w:rPr>
                <w:rFonts w:cs="Times New Roman"/>
                <w:b/>
                <w:bCs/>
                <w:sz w:val="26"/>
                <w:szCs w:val="26"/>
              </w:rPr>
            </w:pPr>
            <w:r w:rsidRPr="008C5246">
              <w:rPr>
                <w:rFonts w:cs="Times New Roman"/>
                <w:b/>
                <w:bCs/>
                <w:sz w:val="26"/>
                <w:szCs w:val="26"/>
              </w:rPr>
              <w:t>Về khu chức năng của đô thị</w:t>
            </w:r>
          </w:p>
          <w:p w14:paraId="11185B93" w14:textId="77777777" w:rsidR="00CB6179" w:rsidRPr="008C5246" w:rsidRDefault="00CB6179" w:rsidP="000D45D2">
            <w:pPr>
              <w:spacing w:before="60" w:after="60" w:line="320" w:lineRule="atLeast"/>
              <w:jc w:val="both"/>
              <w:rPr>
                <w:rFonts w:cs="Times New Roman"/>
                <w:sz w:val="26"/>
                <w:szCs w:val="26"/>
              </w:rPr>
            </w:pPr>
            <w:r w:rsidRPr="008C5246">
              <w:rPr>
                <w:rFonts w:cs="Times New Roman"/>
                <w:sz w:val="26"/>
                <w:szCs w:val="26"/>
              </w:rPr>
              <w:lastRenderedPageBreak/>
              <w:t xml:space="preserve">Khoản 1 Điều 1 dự thảo Nghị định quy định: </w:t>
            </w:r>
            <w:r w:rsidRPr="008C5246">
              <w:rPr>
                <w:rFonts w:cs="Times New Roman"/>
                <w:i/>
                <w:sz w:val="26"/>
                <w:szCs w:val="26"/>
              </w:rPr>
              <w:t>“Khu đô thị lấn biển là khu vực được hình thành thông qua hoạt động lấn biển để đầu tư xây dựng một hoặc nhiều khu chức năng của đô thị, bao gồm: (i) Khu nhà ở; (ii) Khu thương mại – dịch vụ; (iii) Khu công nghệ số tập trung, đổi mới sáng tạo; (iv) Trung tâm tài chính và Khu thương mại tự do; (v) trung tâm y tế, giáo dục chất lượng cao; (vi) và các khu chức năng khác…”</w:t>
            </w:r>
            <w:r w:rsidRPr="008C5246">
              <w:rPr>
                <w:rFonts w:cs="Times New Roman"/>
                <w:sz w:val="26"/>
                <w:szCs w:val="26"/>
              </w:rPr>
              <w:t>.</w:t>
            </w:r>
          </w:p>
          <w:p w14:paraId="6E7DC72E" w14:textId="77777777" w:rsidR="00CB6179" w:rsidRPr="008C5246" w:rsidRDefault="00CB6179" w:rsidP="000D45D2">
            <w:pPr>
              <w:spacing w:before="60" w:after="60" w:line="320" w:lineRule="atLeast"/>
              <w:jc w:val="both"/>
              <w:rPr>
                <w:rFonts w:cs="Times New Roman"/>
                <w:sz w:val="26"/>
                <w:szCs w:val="26"/>
              </w:rPr>
            </w:pPr>
            <w:r w:rsidRPr="008C5246">
              <w:rPr>
                <w:rFonts w:cs="Times New Roman"/>
                <w:sz w:val="26"/>
                <w:szCs w:val="26"/>
              </w:rPr>
              <w:t xml:space="preserve">Hiện nay, Chính phủ đã ban hành Nghị định số 323/2025/NĐ-CP về thành lập trung tâm tài chính quốc tế tại Việt Nam, trong đó có trung tâm tài chính quốc tế Việt Nam tại Đà Nẵng. </w:t>
            </w:r>
          </w:p>
          <w:p w14:paraId="6A4F1310" w14:textId="77777777" w:rsidR="00CB6179" w:rsidRPr="008C5246" w:rsidRDefault="00CB6179" w:rsidP="000D45D2">
            <w:pPr>
              <w:spacing w:before="60" w:after="60" w:line="320" w:lineRule="atLeast"/>
              <w:jc w:val="both"/>
              <w:rPr>
                <w:rFonts w:cs="Times New Roman"/>
                <w:sz w:val="26"/>
                <w:szCs w:val="26"/>
              </w:rPr>
            </w:pPr>
            <w:r w:rsidRPr="008C5246">
              <w:rPr>
                <w:rFonts w:cs="Times New Roman"/>
                <w:sz w:val="26"/>
                <w:szCs w:val="26"/>
              </w:rPr>
              <w:t xml:space="preserve">Ngày 13/6/2025, Thủ tướng Chính phủ đã ban hành Quyết định số 1142/QĐ-TTg về việc thành lập khu thương mại tự do thành phố Đà Nẵng, trong đó quy định vị trí cụ thể của các khu chức năng. </w:t>
            </w:r>
          </w:p>
          <w:p w14:paraId="323ADADC" w14:textId="2E90DDA9" w:rsidR="00CB6179" w:rsidRPr="008C5246" w:rsidRDefault="00CB6179" w:rsidP="000D45D2">
            <w:pPr>
              <w:spacing w:before="60" w:after="60" w:line="320" w:lineRule="atLeast"/>
              <w:jc w:val="both"/>
              <w:rPr>
                <w:rFonts w:cs="Times New Roman"/>
                <w:sz w:val="26"/>
                <w:szCs w:val="26"/>
              </w:rPr>
            </w:pPr>
            <w:r w:rsidRPr="008C5246">
              <w:rPr>
                <w:rFonts w:cs="Times New Roman"/>
                <w:sz w:val="26"/>
                <w:szCs w:val="26"/>
              </w:rPr>
              <w:t xml:space="preserve">Theo đó, đề nghị thành phố Đà Nẵng làm rõ sự khác nhau giữa trung tâm tài chính và khu thương mại tự do trong Khu đô thị lấn biển với các chính sách hiện hành về trung tâm tài chính và khu thương mại tự do nêu trên. Trường hợp xác định là chính sách mới, đề nghị bổ sung thuyết minh về sự cần thiết, nội dung cụ thể của chính sách này.  </w:t>
            </w:r>
          </w:p>
        </w:tc>
        <w:tc>
          <w:tcPr>
            <w:tcW w:w="4814" w:type="dxa"/>
          </w:tcPr>
          <w:p w14:paraId="07273D83" w14:textId="77777777" w:rsidR="00CB6179" w:rsidRPr="008C5246" w:rsidRDefault="00CB6179" w:rsidP="009277CE">
            <w:pPr>
              <w:spacing w:before="60" w:after="60" w:line="320" w:lineRule="atLeast"/>
              <w:jc w:val="both"/>
              <w:rPr>
                <w:rFonts w:cs="Times New Roman"/>
                <w:bCs/>
                <w:sz w:val="26"/>
                <w:szCs w:val="26"/>
              </w:rPr>
            </w:pPr>
          </w:p>
          <w:p w14:paraId="5BD6BD40" w14:textId="77777777" w:rsidR="001B467B" w:rsidRPr="008C5246" w:rsidRDefault="001B467B" w:rsidP="009277CE">
            <w:pPr>
              <w:spacing w:before="60" w:after="60" w:line="320" w:lineRule="atLeast"/>
              <w:jc w:val="both"/>
              <w:rPr>
                <w:rFonts w:cs="Times New Roman"/>
                <w:bCs/>
                <w:sz w:val="26"/>
                <w:szCs w:val="26"/>
              </w:rPr>
            </w:pPr>
          </w:p>
          <w:p w14:paraId="19917BD8" w14:textId="1BDAF4FE" w:rsidR="001B467B" w:rsidRPr="008C5246" w:rsidRDefault="001B467B" w:rsidP="009277CE">
            <w:pPr>
              <w:spacing w:before="60" w:after="60" w:line="320" w:lineRule="atLeast"/>
              <w:jc w:val="both"/>
              <w:rPr>
                <w:rFonts w:cs="Times New Roman"/>
                <w:bCs/>
                <w:sz w:val="26"/>
                <w:szCs w:val="26"/>
              </w:rPr>
            </w:pPr>
            <w:r w:rsidRPr="008C5246">
              <w:rPr>
                <w:rFonts w:cs="Times New Roman"/>
                <w:bCs/>
                <w:sz w:val="26"/>
                <w:szCs w:val="26"/>
              </w:rPr>
              <w:t xml:space="preserve">Đã tiếp thu và chỉnh lý </w:t>
            </w:r>
            <w:r w:rsidR="00582D49" w:rsidRPr="008C5246">
              <w:rPr>
                <w:rFonts w:cs="Times New Roman"/>
                <w:bCs/>
                <w:sz w:val="26"/>
                <w:szCs w:val="26"/>
              </w:rPr>
              <w:t>tại</w:t>
            </w:r>
            <w:r w:rsidRPr="008C5246">
              <w:rPr>
                <w:rFonts w:cs="Times New Roman"/>
                <w:bCs/>
                <w:sz w:val="26"/>
                <w:szCs w:val="26"/>
              </w:rPr>
              <w:t xml:space="preserve"> Dự thảo Nghị đ</w:t>
            </w:r>
            <w:r w:rsidR="00582D49" w:rsidRPr="008C5246">
              <w:rPr>
                <w:rFonts w:cs="Times New Roman"/>
                <w:bCs/>
                <w:sz w:val="26"/>
                <w:szCs w:val="26"/>
              </w:rPr>
              <w:t>ị</w:t>
            </w:r>
            <w:r w:rsidRPr="008C5246">
              <w:rPr>
                <w:rFonts w:cs="Times New Roman"/>
                <w:bCs/>
                <w:sz w:val="26"/>
                <w:szCs w:val="26"/>
              </w:rPr>
              <w:t>nh, theo đó đưa vào phần định nghĩa</w:t>
            </w:r>
            <w:r w:rsidR="00037D8D" w:rsidRPr="008C5246">
              <w:rPr>
                <w:rFonts w:cs="Times New Roman"/>
                <w:bCs/>
                <w:sz w:val="26"/>
                <w:szCs w:val="26"/>
              </w:rPr>
              <w:t>:</w:t>
            </w:r>
          </w:p>
          <w:p w14:paraId="57E4E10A" w14:textId="6053D97E" w:rsidR="00037D8D" w:rsidRPr="008C5246" w:rsidRDefault="00037D8D" w:rsidP="009277CE">
            <w:pPr>
              <w:widowControl w:val="0"/>
              <w:spacing w:before="60" w:after="60" w:line="320" w:lineRule="atLeast"/>
              <w:jc w:val="both"/>
              <w:rPr>
                <w:rFonts w:eastAsia="Calibri" w:cs="Times New Roman"/>
                <w:bCs/>
                <w:sz w:val="26"/>
                <w:szCs w:val="26"/>
              </w:rPr>
            </w:pPr>
            <w:r w:rsidRPr="008C5246">
              <w:rPr>
                <w:rFonts w:cs="Times New Roman"/>
                <w:bCs/>
                <w:i/>
                <w:iCs/>
                <w:sz w:val="26"/>
                <w:szCs w:val="26"/>
              </w:rPr>
              <w:t>Khu đô thị lấn biển</w:t>
            </w:r>
            <w:r w:rsidRPr="008C5246">
              <w:rPr>
                <w:rFonts w:cs="Times New Roman"/>
                <w:bCs/>
                <w:sz w:val="26"/>
                <w:szCs w:val="26"/>
              </w:rPr>
              <w:t xml:space="preserve"> là khu đô thị được hình thành thông qua hoạt động lấn biển theo quy hoạch chung thành phố Đà Nẵng hoặc quy hoạch thành phố Đà Nẵng. </w:t>
            </w:r>
          </w:p>
          <w:p w14:paraId="16EAF647" w14:textId="543792F8" w:rsidR="00C709D8" w:rsidRPr="008C5246" w:rsidRDefault="00C709D8" w:rsidP="009277CE">
            <w:pPr>
              <w:spacing w:before="60" w:after="60" w:line="320" w:lineRule="atLeast"/>
              <w:jc w:val="both"/>
              <w:rPr>
                <w:rFonts w:cs="Times New Roman"/>
                <w:bCs/>
                <w:sz w:val="26"/>
                <w:szCs w:val="26"/>
              </w:rPr>
            </w:pPr>
          </w:p>
        </w:tc>
      </w:tr>
      <w:tr w:rsidR="001352E0" w:rsidRPr="008C5246" w14:paraId="6735BD10" w14:textId="77777777" w:rsidTr="004E16D7">
        <w:tc>
          <w:tcPr>
            <w:tcW w:w="725" w:type="dxa"/>
          </w:tcPr>
          <w:p w14:paraId="4CA2DF3D" w14:textId="77777777" w:rsidR="00F60229" w:rsidRPr="008C5246" w:rsidRDefault="00F60229" w:rsidP="000D45D2">
            <w:pPr>
              <w:spacing w:before="60" w:after="60" w:line="320" w:lineRule="atLeast"/>
              <w:jc w:val="center"/>
              <w:rPr>
                <w:rFonts w:cs="Times New Roman"/>
                <w:sz w:val="26"/>
                <w:szCs w:val="26"/>
              </w:rPr>
            </w:pPr>
          </w:p>
        </w:tc>
        <w:tc>
          <w:tcPr>
            <w:tcW w:w="1719" w:type="dxa"/>
          </w:tcPr>
          <w:p w14:paraId="1F5AF251" w14:textId="77777777" w:rsidR="00F60229" w:rsidRPr="008C5246" w:rsidRDefault="00F60229" w:rsidP="000D45D2">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7F0EC804" w14:textId="77777777" w:rsidR="00F60229" w:rsidRPr="008C5246" w:rsidRDefault="00F60229" w:rsidP="000D45D2">
            <w:pPr>
              <w:spacing w:before="60" w:after="60" w:line="320" w:lineRule="atLeast"/>
              <w:jc w:val="center"/>
              <w:rPr>
                <w:rFonts w:cs="Times New Roman"/>
                <w:sz w:val="26"/>
                <w:szCs w:val="26"/>
              </w:rPr>
            </w:pPr>
          </w:p>
        </w:tc>
        <w:tc>
          <w:tcPr>
            <w:tcW w:w="6626" w:type="dxa"/>
          </w:tcPr>
          <w:p w14:paraId="751C434D" w14:textId="77777777" w:rsidR="008A7210" w:rsidRPr="008C5246" w:rsidRDefault="008A7210" w:rsidP="000D45D2">
            <w:pPr>
              <w:spacing w:before="60" w:after="60" w:line="320" w:lineRule="atLeast"/>
              <w:jc w:val="both"/>
              <w:rPr>
                <w:rFonts w:cs="Times New Roman"/>
                <w:sz w:val="26"/>
                <w:szCs w:val="26"/>
              </w:rPr>
            </w:pPr>
            <w:r w:rsidRPr="008C5246">
              <w:rPr>
                <w:rFonts w:cs="Times New Roman"/>
                <w:sz w:val="26"/>
                <w:szCs w:val="26"/>
              </w:rPr>
              <w:t>Điều 1: Phạm vi điều chỉnh.</w:t>
            </w:r>
          </w:p>
          <w:p w14:paraId="584ED8EF" w14:textId="77777777" w:rsidR="008A7210" w:rsidRPr="008C5246" w:rsidRDefault="008A7210" w:rsidP="000D45D2">
            <w:pPr>
              <w:spacing w:before="60" w:after="60" w:line="320" w:lineRule="atLeast"/>
              <w:jc w:val="both"/>
              <w:rPr>
                <w:rFonts w:cs="Times New Roman"/>
                <w:sz w:val="26"/>
                <w:szCs w:val="26"/>
              </w:rPr>
            </w:pPr>
            <w:r w:rsidRPr="008C5246">
              <w:rPr>
                <w:rFonts w:cs="Times New Roman"/>
                <w:sz w:val="26"/>
                <w:szCs w:val="26"/>
              </w:rPr>
              <w:t>1. Đề nghị</w:t>
            </w:r>
            <w:r w:rsidR="0001313C" w:rsidRPr="008C5246">
              <w:rPr>
                <w:rStyle w:val="FootnoteReference"/>
                <w:rFonts w:cs="Times New Roman"/>
                <w:sz w:val="26"/>
                <w:szCs w:val="26"/>
              </w:rPr>
              <w:footnoteReference w:id="2"/>
            </w:r>
            <w:r w:rsidRPr="008C5246">
              <w:rPr>
                <w:rFonts w:cs="Times New Roman"/>
                <w:sz w:val="26"/>
                <w:szCs w:val="26"/>
              </w:rPr>
              <w:t xml:space="preserve">: (i) </w:t>
            </w:r>
            <w:r w:rsidR="0033078D" w:rsidRPr="008C5246">
              <w:rPr>
                <w:rFonts w:cs="Times New Roman"/>
                <w:sz w:val="26"/>
                <w:szCs w:val="26"/>
              </w:rPr>
              <w:t>Tiếp thu, giải trình đầy đủ</w:t>
            </w:r>
            <w:r w:rsidRPr="008C5246">
              <w:rPr>
                <w:rFonts w:cs="Times New Roman"/>
                <w:sz w:val="26"/>
                <w:szCs w:val="26"/>
              </w:rPr>
              <w:t xml:space="preserve"> ý kiến của Bộ NN&amp;MT về nội dung liên quan đến hoạt động lấn biển đảm </w:t>
            </w:r>
            <w:r w:rsidRPr="008C5246">
              <w:rPr>
                <w:rFonts w:cs="Times New Roman"/>
                <w:sz w:val="26"/>
                <w:szCs w:val="26"/>
              </w:rPr>
              <w:lastRenderedPageBreak/>
              <w:t>bảo phù hợp với quy định của pháp luật về đất đai, pháp luật về biển Việt Nam và pháp luật có liên quan. (ii) Rà soát, hoàn thiện quy định về phạm vi điều chỉnh của dự thảo Nghị định là chỉ điều chỉnh đối với “Dự án đầu tư xây dựng khu đô thị lấn biển có quy mô vốn đầu tư từ 100.000 tỷ đồng trở lên” đảm bảo phù hợp với quy định tại Nghị quyết số 259/2025/QH15. (iii) Phối hợp với Bộ Xây dựng để quy định các khu chức năng của “Khu đô thị lấn biển” tại dự thảo Nghị định đảm bảo theo quy định của pháp luật. (iv) Trên cơ sở đó, hoàn thiện dự thảo Tờ trình Chính phủ, bổ sung nội dung xin ý kiến UBTVQH tại Phần III dự thảo Tờ trình Chính phủ về quá trình xây dựng dự thảo Nghị định theo quy định tại khoản 10 Điều 12 Nghị quyết số 136/2024/QH15 (được sửa đổi, bổ sung tại khoản 5 Điều 1 Nghị quyết số 259/2025/QH15).</w:t>
            </w:r>
          </w:p>
          <w:p w14:paraId="63E51B52" w14:textId="77777777" w:rsidR="00F60229" w:rsidRPr="008C5246" w:rsidRDefault="008A7210" w:rsidP="000D45D2">
            <w:pPr>
              <w:spacing w:before="60" w:after="60" w:line="320" w:lineRule="atLeast"/>
              <w:jc w:val="both"/>
              <w:rPr>
                <w:rFonts w:cs="Times New Roman"/>
                <w:sz w:val="26"/>
                <w:szCs w:val="26"/>
              </w:rPr>
            </w:pPr>
            <w:r w:rsidRPr="008C5246">
              <w:rPr>
                <w:rFonts w:cs="Times New Roman"/>
                <w:sz w:val="26"/>
                <w:szCs w:val="26"/>
              </w:rPr>
              <w:t xml:space="preserve">2. </w:t>
            </w:r>
            <w:r w:rsidR="00F60229" w:rsidRPr="008C5246">
              <w:rPr>
                <w:rFonts w:cs="Times New Roman"/>
                <w:sz w:val="26"/>
                <w:szCs w:val="26"/>
              </w:rPr>
              <w:t xml:space="preserve">Ngoài việc có khái niệm về khu đô thị lấn biển thì cần rà soát, xác định rõ hình thức thực hiện khu đô thị lấn biển và các dự án, công trình có liên quan đến việc hình thành và hoạt động của khu đô thị lấn biển để khi đi vào áp dụng không bị </w:t>
            </w:r>
            <w:r w:rsidR="00F60229" w:rsidRPr="008C5246">
              <w:rPr>
                <w:rFonts w:cs="Times New Roman"/>
                <w:sz w:val="26"/>
                <w:szCs w:val="26"/>
              </w:rPr>
              <w:lastRenderedPageBreak/>
              <w:t>thiếu điều kiện, chính sách (Ví dụ: khoản 6 Điều 5 của dự thảo Nghị định có đề xuất các dự án đầu tư xây dựng cơ sở hạ tầng kết nối đến Khu đô thị lấn biển liệu thì có cần các cơ chế về quy hoạch, đất đai,…).</w:t>
            </w:r>
          </w:p>
        </w:tc>
        <w:tc>
          <w:tcPr>
            <w:tcW w:w="4814" w:type="dxa"/>
          </w:tcPr>
          <w:p w14:paraId="7C5C0573" w14:textId="77777777" w:rsidR="00F60229" w:rsidRPr="008C5246" w:rsidRDefault="00F60229" w:rsidP="009277CE">
            <w:pPr>
              <w:spacing w:before="60" w:after="60" w:line="320" w:lineRule="atLeast"/>
              <w:jc w:val="both"/>
              <w:rPr>
                <w:rFonts w:cs="Times New Roman"/>
                <w:bCs/>
                <w:sz w:val="26"/>
                <w:szCs w:val="26"/>
              </w:rPr>
            </w:pPr>
          </w:p>
          <w:p w14:paraId="1A243B67" w14:textId="77777777" w:rsidR="001F60CC" w:rsidRPr="008C5246" w:rsidRDefault="001B467B" w:rsidP="009277CE">
            <w:pPr>
              <w:spacing w:before="60" w:after="60" w:line="320" w:lineRule="atLeast"/>
              <w:jc w:val="both"/>
              <w:rPr>
                <w:rFonts w:cs="Times New Roman"/>
                <w:bCs/>
                <w:sz w:val="26"/>
                <w:szCs w:val="26"/>
              </w:rPr>
            </w:pPr>
            <w:r w:rsidRPr="008C5246">
              <w:rPr>
                <w:rFonts w:cs="Times New Roman"/>
                <w:bCs/>
                <w:sz w:val="26"/>
                <w:szCs w:val="26"/>
              </w:rPr>
              <w:lastRenderedPageBreak/>
              <w:t>Đã tiếp thu và chỉnh lý theo hướng Khu đô thị lấn biển theo Nghị định này có quy mô từ 100.000 tỷ đồng trở lên</w:t>
            </w:r>
            <w:r w:rsidR="001F60CC" w:rsidRPr="008C5246">
              <w:rPr>
                <w:rFonts w:cs="Times New Roman"/>
                <w:bCs/>
                <w:sz w:val="26"/>
                <w:szCs w:val="26"/>
              </w:rPr>
              <w:t xml:space="preserve"> như sau:</w:t>
            </w:r>
          </w:p>
          <w:p w14:paraId="5644E54D" w14:textId="77777777" w:rsidR="00CB16F1" w:rsidRPr="008C5246" w:rsidRDefault="00CB16F1" w:rsidP="009277CE">
            <w:pPr>
              <w:widowControl w:val="0"/>
              <w:spacing w:before="120" w:after="120" w:line="340" w:lineRule="atLeast"/>
              <w:jc w:val="both"/>
              <w:rPr>
                <w:rFonts w:cs="Times New Roman"/>
                <w:bCs/>
                <w:sz w:val="26"/>
                <w:szCs w:val="26"/>
                <w:lang w:val="vi-VN"/>
              </w:rPr>
            </w:pPr>
            <w:r w:rsidRPr="008C5246">
              <w:rPr>
                <w:rFonts w:cs="Times New Roman"/>
                <w:bCs/>
                <w:sz w:val="26"/>
                <w:szCs w:val="26"/>
                <w:lang w:val="vi-VN"/>
              </w:rPr>
              <w:t>Điều 1. Phạm vi điều chỉnh</w:t>
            </w:r>
          </w:p>
          <w:p w14:paraId="20F02760" w14:textId="77777777" w:rsidR="001B467B" w:rsidRPr="008C5246" w:rsidRDefault="00CB16F1" w:rsidP="009277CE">
            <w:pPr>
              <w:spacing w:before="60" w:after="60" w:line="320" w:lineRule="atLeast"/>
              <w:jc w:val="both"/>
              <w:rPr>
                <w:rFonts w:cs="Times New Roman"/>
                <w:bCs/>
                <w:sz w:val="26"/>
                <w:szCs w:val="26"/>
              </w:rPr>
            </w:pPr>
            <w:r w:rsidRPr="008C5246">
              <w:rPr>
                <w:rFonts w:cs="Times New Roman"/>
                <w:bCs/>
                <w:sz w:val="26"/>
                <w:szCs w:val="26"/>
                <w:lang w:val="vi-VN"/>
              </w:rPr>
              <w:t xml:space="preserve">Nghị định này quy định </w:t>
            </w:r>
            <w:r w:rsidRPr="008C5246">
              <w:rPr>
                <w:rFonts w:cs="Times New Roman"/>
                <w:bCs/>
                <w:sz w:val="26"/>
                <w:szCs w:val="26"/>
              </w:rPr>
              <w:t>các</w:t>
            </w:r>
            <w:r w:rsidRPr="008C5246">
              <w:rPr>
                <w:rFonts w:cs="Times New Roman"/>
                <w:bCs/>
                <w:sz w:val="26"/>
                <w:szCs w:val="26"/>
                <w:lang w:val="vi-VN"/>
              </w:rPr>
              <w:t xml:space="preserve"> cơ chế, chính sách đặc thù về </w:t>
            </w:r>
            <w:r w:rsidRPr="008C5246">
              <w:rPr>
                <w:rFonts w:cs="Times New Roman"/>
                <w:bCs/>
                <w:sz w:val="26"/>
                <w:szCs w:val="26"/>
              </w:rPr>
              <w:t xml:space="preserve">quy hoạch, </w:t>
            </w:r>
            <w:r w:rsidRPr="008C5246">
              <w:rPr>
                <w:rFonts w:cs="Times New Roman"/>
                <w:bCs/>
                <w:sz w:val="26"/>
                <w:szCs w:val="26"/>
                <w:lang w:val="vi-VN"/>
              </w:rPr>
              <w:t>đầu tư</w:t>
            </w:r>
            <w:r w:rsidRPr="008C5246">
              <w:rPr>
                <w:rFonts w:cs="Times New Roman"/>
                <w:bCs/>
                <w:sz w:val="26"/>
                <w:szCs w:val="26"/>
              </w:rPr>
              <w:t>,</w:t>
            </w:r>
            <w:r w:rsidRPr="008C5246">
              <w:rPr>
                <w:rFonts w:cs="Times New Roman"/>
                <w:bCs/>
                <w:sz w:val="26"/>
                <w:szCs w:val="26"/>
                <w:lang w:val="vi-VN"/>
              </w:rPr>
              <w:t xml:space="preserve"> tài chính,</w:t>
            </w:r>
            <w:r w:rsidRPr="008C5246">
              <w:rPr>
                <w:rFonts w:cs="Times New Roman"/>
                <w:bCs/>
                <w:sz w:val="26"/>
                <w:szCs w:val="26"/>
              </w:rPr>
              <w:t xml:space="preserve"> thuế,</w:t>
            </w:r>
            <w:r w:rsidRPr="008C5246">
              <w:rPr>
                <w:rFonts w:cs="Times New Roman"/>
                <w:bCs/>
                <w:sz w:val="26"/>
                <w:szCs w:val="26"/>
                <w:lang w:val="vi-VN"/>
              </w:rPr>
              <w:t xml:space="preserve"> </w:t>
            </w:r>
            <w:r w:rsidRPr="008C5246">
              <w:rPr>
                <w:rFonts w:cs="Times New Roman"/>
                <w:bCs/>
                <w:sz w:val="26"/>
                <w:szCs w:val="26"/>
              </w:rPr>
              <w:t>đất đai, tài nguyên, môi trường, xuất khẩu, nhập khẩu, thủ tục hành chính đối với dự án xây dựng</w:t>
            </w:r>
            <w:r w:rsidRPr="008C5246">
              <w:rPr>
                <w:rFonts w:cs="Times New Roman"/>
                <w:bCs/>
                <w:sz w:val="26"/>
                <w:szCs w:val="26"/>
                <w:lang w:val="vi-VN"/>
              </w:rPr>
              <w:t xml:space="preserve"> </w:t>
            </w:r>
            <w:r w:rsidRPr="008C5246">
              <w:rPr>
                <w:rFonts w:cs="Times New Roman"/>
                <w:bCs/>
                <w:sz w:val="26"/>
                <w:szCs w:val="26"/>
              </w:rPr>
              <w:t xml:space="preserve">khu đô thị lấn biển có quy mô vốn đầu tư từ 100.000 tỷ đồng trở lên </w:t>
            </w:r>
            <w:r w:rsidRPr="008C5246">
              <w:rPr>
                <w:rFonts w:cs="Times New Roman"/>
                <w:bCs/>
                <w:sz w:val="26"/>
                <w:szCs w:val="26"/>
                <w:lang w:val="vi-VN"/>
              </w:rPr>
              <w:t xml:space="preserve">tại </w:t>
            </w:r>
            <w:r w:rsidRPr="008C5246">
              <w:rPr>
                <w:rFonts w:cs="Times New Roman"/>
                <w:bCs/>
                <w:sz w:val="26"/>
                <w:szCs w:val="26"/>
              </w:rPr>
              <w:t>t</w:t>
            </w:r>
            <w:r w:rsidRPr="008C5246">
              <w:rPr>
                <w:rFonts w:cs="Times New Roman"/>
                <w:bCs/>
                <w:sz w:val="26"/>
                <w:szCs w:val="26"/>
                <w:lang w:val="vi-VN"/>
              </w:rPr>
              <w:t>hành phố Đà Nẵng</w:t>
            </w:r>
            <w:r w:rsidRPr="008C5246">
              <w:rPr>
                <w:rFonts w:cs="Times New Roman"/>
                <w:bCs/>
                <w:sz w:val="26"/>
                <w:szCs w:val="26"/>
              </w:rPr>
              <w:t>.</w:t>
            </w:r>
          </w:p>
          <w:p w14:paraId="6E29EF0C" w14:textId="77777777" w:rsidR="006166C0" w:rsidRPr="008C5246" w:rsidRDefault="006166C0" w:rsidP="009277CE">
            <w:pPr>
              <w:spacing w:before="60" w:after="60" w:line="320" w:lineRule="atLeast"/>
              <w:jc w:val="both"/>
              <w:rPr>
                <w:rFonts w:cs="Times New Roman"/>
                <w:bCs/>
                <w:sz w:val="26"/>
                <w:szCs w:val="26"/>
              </w:rPr>
            </w:pPr>
            <w:r w:rsidRPr="008C5246">
              <w:rPr>
                <w:rFonts w:cs="Times New Roman"/>
                <w:bCs/>
                <w:sz w:val="26"/>
                <w:szCs w:val="26"/>
              </w:rPr>
              <w:t>Ngoài ra, khái niệm khu đô thị lấn biển được giải thích tại Điều 3 của Dự thảo Nghị định.</w:t>
            </w:r>
          </w:p>
          <w:p w14:paraId="6755F21A" w14:textId="322C6AC5" w:rsidR="006166C0" w:rsidRPr="008C5246" w:rsidRDefault="006166C0" w:rsidP="009277CE">
            <w:pPr>
              <w:spacing w:before="60" w:after="60" w:line="320" w:lineRule="atLeast"/>
              <w:jc w:val="both"/>
              <w:rPr>
                <w:rFonts w:cs="Times New Roman"/>
                <w:bCs/>
                <w:sz w:val="26"/>
                <w:szCs w:val="26"/>
              </w:rPr>
            </w:pPr>
            <w:r w:rsidRPr="008C5246">
              <w:rPr>
                <w:rFonts w:cs="Times New Roman"/>
                <w:bCs/>
                <w:sz w:val="26"/>
                <w:szCs w:val="26"/>
              </w:rPr>
              <w:t>Các nội dung chính sách cụ thể đã được rà soát tổng thể và chính lý phù hợp với nhu cầu của Thành phố.</w:t>
            </w:r>
          </w:p>
        </w:tc>
      </w:tr>
      <w:tr w:rsidR="001352E0" w:rsidRPr="008C5246" w14:paraId="04DF6D13" w14:textId="77777777" w:rsidTr="004E16D7">
        <w:tc>
          <w:tcPr>
            <w:tcW w:w="725" w:type="dxa"/>
          </w:tcPr>
          <w:p w14:paraId="13A3050D"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(4)</w:t>
            </w:r>
          </w:p>
        </w:tc>
        <w:tc>
          <w:tcPr>
            <w:tcW w:w="1719" w:type="dxa"/>
          </w:tcPr>
          <w:p w14:paraId="70058F53"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Tư pháp</w:t>
            </w:r>
          </w:p>
        </w:tc>
        <w:tc>
          <w:tcPr>
            <w:tcW w:w="1794" w:type="dxa"/>
          </w:tcPr>
          <w:p w14:paraId="2058478F"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1110 /BTP-PLDSKT ngày 27/02/2026</w:t>
            </w:r>
          </w:p>
        </w:tc>
        <w:tc>
          <w:tcPr>
            <w:tcW w:w="6626" w:type="dxa"/>
          </w:tcPr>
          <w:p w14:paraId="75BDFBB5" w14:textId="77777777" w:rsidR="003F5B78" w:rsidRPr="008C5246" w:rsidRDefault="003F5B78" w:rsidP="003F5B78">
            <w:pPr>
              <w:spacing w:before="60" w:after="60" w:line="320" w:lineRule="atLeast"/>
              <w:jc w:val="both"/>
              <w:rPr>
                <w:rFonts w:eastAsia="Times New Roman" w:cs="Times New Roman"/>
                <w:spacing w:val="-2"/>
                <w:sz w:val="26"/>
                <w:szCs w:val="26"/>
              </w:rPr>
            </w:pPr>
            <w:r w:rsidRPr="008C5246">
              <w:rPr>
                <w:rFonts w:cs="Times New Roman"/>
                <w:b/>
                <w:sz w:val="26"/>
                <w:szCs w:val="26"/>
              </w:rPr>
              <w:t>2.</w:t>
            </w:r>
            <w:r w:rsidRPr="008C5246">
              <w:rPr>
                <w:rFonts w:cs="Times New Roman"/>
                <w:sz w:val="26"/>
                <w:szCs w:val="26"/>
              </w:rPr>
              <w:t xml:space="preserve"> </w:t>
            </w:r>
            <w:r w:rsidRPr="008C5246">
              <w:rPr>
                <w:rFonts w:eastAsia="Calibri" w:cs="Times New Roman"/>
                <w:sz w:val="26"/>
                <w:szCs w:val="26"/>
              </w:rPr>
              <w:t xml:space="preserve">Một số nội dung đặc thù trong dự thảo Nghị định mở rộng hơn so với </w:t>
            </w:r>
            <w:r w:rsidRPr="008C5246">
              <w:rPr>
                <w:rFonts w:eastAsia="Times New Roman" w:cs="Times New Roman"/>
                <w:spacing w:val="-2"/>
                <w:sz w:val="26"/>
                <w:szCs w:val="26"/>
              </w:rPr>
              <w:t>Nghị quyết số 259/2025/QH15, đề nghị cân nhắc nêu rõ cơ sở pháp lý và đánh giá tác động cụ thể, để cơ quan có thẩm quyền xem xét, quyết định. Cụ thể:</w:t>
            </w:r>
          </w:p>
          <w:p w14:paraId="146E48E4" w14:textId="77777777" w:rsidR="003F5B78" w:rsidRPr="008C5246" w:rsidRDefault="003F5B78" w:rsidP="003F5B78">
            <w:pPr>
              <w:spacing w:before="60" w:after="60" w:line="320" w:lineRule="atLeast"/>
              <w:jc w:val="both"/>
              <w:rPr>
                <w:rFonts w:cs="Times New Roman"/>
                <w:bCs/>
                <w:sz w:val="26"/>
                <w:szCs w:val="26"/>
                <w:lang w:val="nl-NL"/>
              </w:rPr>
            </w:pPr>
            <w:r w:rsidRPr="008C5246">
              <w:rPr>
                <w:rFonts w:eastAsia="Times New Roman" w:cs="Times New Roman"/>
                <w:spacing w:val="-2"/>
                <w:sz w:val="26"/>
                <w:szCs w:val="26"/>
              </w:rPr>
              <w:t xml:space="preserve">(1) Khoản 6 Điều 5 dự thảo Nghị định quy định: </w:t>
            </w:r>
            <w:r w:rsidRPr="008C5246">
              <w:rPr>
                <w:rFonts w:eastAsia="Times New Roman" w:cs="Times New Roman"/>
                <w:i/>
                <w:spacing w:val="-2"/>
                <w:sz w:val="26"/>
                <w:szCs w:val="26"/>
              </w:rPr>
              <w:t>“Toàn bộ số thu ngân sách nhà nước từ hoạt động kinh doanh tại Khu đô thị lấn biển (bao gồm các khoản thu ngân sách thành phố hưởng 100% và các nguồn thu phân chia giữa ngân sách Trung ương và ngân sách thành phố Đà Nẵng) được sử dụng để đầu tư cơ sở hạ tầng của thành phố Đà Nẵng”</w:t>
            </w:r>
            <w:r w:rsidRPr="008C5246">
              <w:rPr>
                <w:rFonts w:eastAsia="Times New Roman" w:cs="Times New Roman"/>
                <w:spacing w:val="-2"/>
                <w:sz w:val="26"/>
                <w:szCs w:val="26"/>
              </w:rPr>
              <w:t xml:space="preserve">. </w:t>
            </w:r>
            <w:r w:rsidRPr="008C5246">
              <w:rPr>
                <w:rFonts w:eastAsia="Times New Roman" w:cs="Times New Roman"/>
                <w:sz w:val="26"/>
                <w:szCs w:val="26"/>
                <w:lang w:val="nl-NL"/>
              </w:rPr>
              <w:t>Các nguồn thu của ngân sách địa phương và các nguồn thu phân chia giữa ngân sách địa phương và ngân sách trung ương được quy định rất cụ thể tại Điều 38 và khoản 2 Điều 36 Luật Ngân sách Nhà nước năm 2025.</w:t>
            </w:r>
            <w:r w:rsidRPr="008C5246">
              <w:rPr>
                <w:rFonts w:cs="Times New Roman"/>
                <w:sz w:val="26"/>
                <w:szCs w:val="26"/>
                <w:lang w:val="nl-NL"/>
              </w:rPr>
              <w:t xml:space="preserve"> </w:t>
            </w:r>
            <w:r w:rsidRPr="008C5246">
              <w:rPr>
                <w:rFonts w:cs="Times New Roman"/>
                <w:bCs/>
                <w:sz w:val="26"/>
                <w:szCs w:val="26"/>
                <w:lang w:val="nl-NL"/>
              </w:rPr>
              <w:t>Nghị quyết số 259/2025/QH15</w:t>
            </w:r>
            <w:r w:rsidRPr="008C5246">
              <w:rPr>
                <w:rFonts w:cs="Times New Roman"/>
                <w:sz w:val="26"/>
                <w:szCs w:val="26"/>
                <w:lang w:val="nl-NL"/>
              </w:rPr>
              <w:t xml:space="preserve"> quy định ngân sách Thành phố được </w:t>
            </w:r>
            <w:r w:rsidRPr="008C5246">
              <w:rPr>
                <w:rFonts w:cs="Times New Roman"/>
                <w:bCs/>
                <w:sz w:val="26"/>
                <w:szCs w:val="26"/>
                <w:lang w:val="nl-NL"/>
              </w:rPr>
              <w:t>giữ lại 100%</w:t>
            </w:r>
            <w:r w:rsidRPr="008C5246">
              <w:rPr>
                <w:rFonts w:cs="Times New Roman"/>
                <w:sz w:val="26"/>
                <w:szCs w:val="26"/>
                <w:lang w:val="nl-NL"/>
              </w:rPr>
              <w:t xml:space="preserve"> một số khoản thu tăng thêm, gồm: (i) nguồn thu từ điều chỉnh chính sách phí, lệ phí; (ii) nguồn thu từ giao dịch tín chỉ các-bon; và (iii) nguồn thu từ khai thác quỹ đất khu vực TOD phục vụ phát triển đường sắt đô thị. Ngoài ra, nguồn thu từ phí tham quan đô thị cổ Hội An và khu đền tháp Mỹ Sơn sau khi trừ chi phí được nộp ngân sách và </w:t>
            </w:r>
            <w:r w:rsidRPr="008C5246">
              <w:rPr>
                <w:rFonts w:cs="Times New Roman"/>
                <w:bCs/>
                <w:sz w:val="26"/>
                <w:szCs w:val="26"/>
                <w:lang w:val="nl-NL"/>
              </w:rPr>
              <w:t>sử dụng có mục tiêu</w:t>
            </w:r>
            <w:r w:rsidRPr="008C5246">
              <w:rPr>
                <w:rFonts w:cs="Times New Roman"/>
                <w:sz w:val="26"/>
                <w:szCs w:val="26"/>
                <w:lang w:val="nl-NL"/>
              </w:rPr>
              <w:t xml:space="preserve"> cho công tác bảo tồn di sản và phát triển văn hóa - du lịch. Việc quy định</w:t>
            </w:r>
            <w:r w:rsidRPr="008C5246">
              <w:rPr>
                <w:rFonts w:cs="Times New Roman"/>
                <w:bCs/>
                <w:sz w:val="26"/>
                <w:szCs w:val="26"/>
                <w:lang w:val="nl-NL"/>
              </w:rPr>
              <w:t xml:space="preserve"> cơ chế để lại nguồn thu nêu trên đối với các dự án lấn biển là chưa thống nhất với </w:t>
            </w:r>
            <w:r w:rsidRPr="008C5246">
              <w:rPr>
                <w:rFonts w:cs="Times New Roman"/>
                <w:bCs/>
                <w:sz w:val="26"/>
                <w:szCs w:val="26"/>
                <w:lang w:val="nl-NL"/>
              </w:rPr>
              <w:lastRenderedPageBreak/>
              <w:t>Luật Ngân sách nhà nước năm 2025 và mở rộng hơn so với Nghị quyết số 259/2025/QH15</w:t>
            </w:r>
            <w:r w:rsidRPr="008C5246">
              <w:rPr>
                <w:rFonts w:cs="Times New Roman"/>
                <w:sz w:val="26"/>
                <w:szCs w:val="26"/>
                <w:lang w:val="nl-NL"/>
              </w:rPr>
              <w:t xml:space="preserve"> nên đề nghị cơ quan chủ trì soạn thảo cân nhắc</w:t>
            </w:r>
            <w:r w:rsidRPr="008C5246">
              <w:rPr>
                <w:rFonts w:cs="Times New Roman"/>
                <w:bCs/>
                <w:sz w:val="26"/>
                <w:szCs w:val="26"/>
                <w:lang w:val="nl-NL"/>
              </w:rPr>
              <w:t>.</w:t>
            </w:r>
          </w:p>
          <w:p w14:paraId="65EF094D" w14:textId="77777777" w:rsidR="003F5B78" w:rsidRPr="008C5246" w:rsidRDefault="003F5B78" w:rsidP="003F5B78">
            <w:pPr>
              <w:spacing w:before="60" w:after="60" w:line="320" w:lineRule="atLeast"/>
              <w:jc w:val="both"/>
              <w:rPr>
                <w:rFonts w:cs="Times New Roman"/>
                <w:sz w:val="26"/>
                <w:szCs w:val="26"/>
              </w:rPr>
            </w:pPr>
            <w:r w:rsidRPr="008C5246">
              <w:rPr>
                <w:rFonts w:cs="Times New Roman"/>
                <w:bCs/>
                <w:spacing w:val="-2"/>
                <w:sz w:val="26"/>
                <w:szCs w:val="26"/>
                <w:lang w:val="nl-NL"/>
              </w:rPr>
              <w:t>(2) Khoản 1 Điều 3, khoản 7 và khoản 8 Điều 5, khoản 2 và khoản 3, điểm h khoản 7 Điều 6 dự thảo Nghị định quy định các cơ chế đặc thù cho khu đô thị lấn biển giống với cơ chế đặc thù áp dụng cho khu thương mại tự do đã được quy định tại Nghị quyết số 259/2025/QH15</w:t>
            </w:r>
            <w:r w:rsidRPr="008C5246">
              <w:rPr>
                <w:rStyle w:val="FootnoteReference"/>
                <w:rFonts w:eastAsia="Times New Roman" w:cs="Times New Roman"/>
                <w:spacing w:val="-2"/>
                <w:sz w:val="26"/>
                <w:szCs w:val="26"/>
              </w:rPr>
              <w:footnoteReference w:id="3"/>
            </w:r>
            <w:r w:rsidRPr="008C5246">
              <w:rPr>
                <w:rFonts w:cs="Times New Roman"/>
                <w:bCs/>
                <w:spacing w:val="-2"/>
                <w:sz w:val="26"/>
                <w:szCs w:val="26"/>
                <w:lang w:val="nl-NL"/>
              </w:rPr>
              <w:t>, quy định này là mở rộng hơn so với Nghị quyết số 259/2025/QH15. Vì vậy, đề nghị cơ quan chủ trì soạn thảo cân nhắc, đánh giá tác động, làm rõ căn cứ pháp lý để cơ quan có thẩm quyền xem xét, quyết định.</w:t>
            </w:r>
          </w:p>
        </w:tc>
        <w:tc>
          <w:tcPr>
            <w:tcW w:w="4814" w:type="dxa"/>
          </w:tcPr>
          <w:p w14:paraId="133C218A" w14:textId="63C83EEB" w:rsidR="003F5B78" w:rsidRPr="008C5246" w:rsidRDefault="003F5B78" w:rsidP="003F5B78">
            <w:pPr>
              <w:spacing w:before="60" w:after="60" w:line="320" w:lineRule="atLeast"/>
              <w:jc w:val="both"/>
              <w:rPr>
                <w:rFonts w:cs="Times New Roman"/>
                <w:bCs/>
                <w:iCs/>
                <w:sz w:val="26"/>
                <w:szCs w:val="26"/>
              </w:rPr>
            </w:pPr>
            <w:r w:rsidRPr="008C5246">
              <w:rPr>
                <w:rFonts w:cs="Times New Roman"/>
                <w:bCs/>
                <w:sz w:val="26"/>
                <w:szCs w:val="26"/>
              </w:rPr>
              <w:lastRenderedPageBreak/>
              <w:t>Tiếp thu ý kiến của Bộ Tư pháp, cơ quan soạn thảo đã lượt bỏ chính sách này tại dự thảo Nghị định.</w:t>
            </w:r>
          </w:p>
        </w:tc>
      </w:tr>
      <w:tr w:rsidR="001352E0" w:rsidRPr="008C5246" w14:paraId="0F46725D" w14:textId="77777777" w:rsidTr="004E16D7">
        <w:tc>
          <w:tcPr>
            <w:tcW w:w="725" w:type="dxa"/>
          </w:tcPr>
          <w:p w14:paraId="0A681F63"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5788D641"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37906BC8"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3A83AE46"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Nội dung khoản 2 Điều 3 dự thảo trên cơ sở cơ chế về quy hoạch nêu tại khoản 9 Điều 6 Nghị quyết số 258/2025/QH15 cho Hà Nội. Tuy nhiên, đề nghị làm rõ đây là dự án nào. Lưu ý khu đô thị lấn biển hiện nay đang xây dựng chính sách để hình thành thì có trường hợp này xảy ra hay không?</w:t>
            </w:r>
          </w:p>
          <w:p w14:paraId="68C18C5E" w14:textId="77777777" w:rsidR="003F5B78" w:rsidRPr="008C5246" w:rsidRDefault="003F5B78" w:rsidP="003F5B78">
            <w:pPr>
              <w:spacing w:before="60" w:after="60" w:line="320" w:lineRule="atLeast"/>
              <w:jc w:val="both"/>
              <w:rPr>
                <w:rFonts w:cs="Times New Roman"/>
                <w:b/>
                <w:sz w:val="26"/>
                <w:szCs w:val="26"/>
              </w:rPr>
            </w:pPr>
            <w:r w:rsidRPr="008C5246">
              <w:rPr>
                <w:rFonts w:cs="Times New Roman"/>
                <w:sz w:val="26"/>
                <w:szCs w:val="26"/>
              </w:rPr>
              <w:t>+ Khoản 3 Điều 3 đề nghị bỏ chữ "dự án" và sửa thành "các công trình thuộc pham vi quy định tại điều 1 của Nghị định này. Vì điều 1 không quy định cho dự án nào.</w:t>
            </w:r>
          </w:p>
        </w:tc>
        <w:tc>
          <w:tcPr>
            <w:tcW w:w="4814" w:type="dxa"/>
          </w:tcPr>
          <w:p w14:paraId="774B4771" w14:textId="79116D88" w:rsidR="003F5B78" w:rsidRPr="00EC25AA" w:rsidRDefault="003F5B78" w:rsidP="003F5B78">
            <w:pPr>
              <w:spacing w:before="60" w:after="60" w:line="320" w:lineRule="atLeast"/>
              <w:jc w:val="both"/>
              <w:rPr>
                <w:rFonts w:cs="Times New Roman"/>
                <w:sz w:val="26"/>
                <w:szCs w:val="26"/>
              </w:rPr>
            </w:pPr>
            <w:r w:rsidRPr="008C5246">
              <w:rPr>
                <w:rFonts w:cs="Times New Roman"/>
                <w:bCs/>
                <w:sz w:val="26"/>
                <w:szCs w:val="26"/>
              </w:rPr>
              <w:t xml:space="preserve">Đã </w:t>
            </w:r>
            <w:r w:rsidRPr="00EC25AA">
              <w:rPr>
                <w:rFonts w:cs="Times New Roman"/>
                <w:sz w:val="26"/>
                <w:szCs w:val="26"/>
              </w:rPr>
              <w:t xml:space="preserve">tiếp thu </w:t>
            </w:r>
            <w:r w:rsidR="00EC25AA">
              <w:rPr>
                <w:rFonts w:cs="Times New Roman"/>
                <w:sz w:val="26"/>
                <w:szCs w:val="26"/>
              </w:rPr>
              <w:t>và chỉnh lý tại d</w:t>
            </w:r>
            <w:r w:rsidRPr="00EC25AA">
              <w:rPr>
                <w:rFonts w:cs="Times New Roman"/>
                <w:sz w:val="26"/>
                <w:szCs w:val="26"/>
              </w:rPr>
              <w:t>ự thảo Nghị định mới:</w:t>
            </w:r>
          </w:p>
          <w:p w14:paraId="10E7E0D7" w14:textId="77777777" w:rsidR="003F5B78" w:rsidRPr="00EC25AA" w:rsidRDefault="003F5B78" w:rsidP="00EC25AA">
            <w:pPr>
              <w:spacing w:before="60" w:after="60" w:line="320" w:lineRule="atLeast"/>
              <w:jc w:val="both"/>
              <w:rPr>
                <w:rFonts w:cs="Times New Roman"/>
                <w:sz w:val="26"/>
                <w:szCs w:val="26"/>
              </w:rPr>
            </w:pPr>
            <w:r w:rsidRPr="00EC25AA">
              <w:rPr>
                <w:rFonts w:cs="Times New Roman"/>
                <w:sz w:val="26"/>
                <w:szCs w:val="26"/>
              </w:rPr>
              <w:t>Điều 3. Giải thích từ ngữ</w:t>
            </w:r>
          </w:p>
          <w:p w14:paraId="24182151" w14:textId="0E0724AE" w:rsidR="003F5B78" w:rsidRPr="00EC25AA" w:rsidRDefault="003F5B78" w:rsidP="00EC25AA">
            <w:pPr>
              <w:spacing w:before="60" w:after="60" w:line="320" w:lineRule="atLeast"/>
              <w:jc w:val="both"/>
              <w:rPr>
                <w:rFonts w:cs="Times New Roman"/>
                <w:sz w:val="26"/>
                <w:szCs w:val="26"/>
              </w:rPr>
            </w:pPr>
            <w:r w:rsidRPr="00EC25AA">
              <w:rPr>
                <w:rFonts w:cs="Times New Roman"/>
                <w:sz w:val="26"/>
                <w:szCs w:val="26"/>
              </w:rPr>
              <w:t>Trong Nghị định này, từ ngữ sau đây được hiểu như sau:</w:t>
            </w:r>
          </w:p>
          <w:p w14:paraId="6432E34A" w14:textId="4316E69A" w:rsidR="003F5B78" w:rsidRPr="008C5246" w:rsidRDefault="003F5B78" w:rsidP="00EC25AA">
            <w:pPr>
              <w:spacing w:before="60" w:after="60" w:line="320" w:lineRule="atLeast"/>
              <w:jc w:val="both"/>
              <w:rPr>
                <w:rFonts w:cs="Times New Roman"/>
                <w:bCs/>
                <w:sz w:val="26"/>
                <w:szCs w:val="26"/>
              </w:rPr>
            </w:pPr>
            <w:r w:rsidRPr="00EC25AA">
              <w:rPr>
                <w:rFonts w:cs="Times New Roman"/>
                <w:i/>
                <w:sz w:val="26"/>
                <w:szCs w:val="26"/>
              </w:rPr>
              <w:t>Khu đô thị lấn biển</w:t>
            </w:r>
            <w:r w:rsidRPr="00EC25AA">
              <w:rPr>
                <w:rFonts w:cs="Times New Roman"/>
                <w:sz w:val="26"/>
                <w:szCs w:val="26"/>
              </w:rPr>
              <w:t xml:space="preserve"> là khu đô thị được hình thành thông qua hoạt động lấn biển theo quy hoạch chung thành phố Đà Nẵng hoặc quy hoạch thành</w:t>
            </w:r>
            <w:r w:rsidRPr="008C5246">
              <w:rPr>
                <w:rFonts w:cs="Times New Roman"/>
                <w:bCs/>
                <w:sz w:val="26"/>
                <w:szCs w:val="26"/>
              </w:rPr>
              <w:t xml:space="preserve"> phố Đà Nẵng. </w:t>
            </w:r>
          </w:p>
        </w:tc>
      </w:tr>
      <w:tr w:rsidR="001352E0" w:rsidRPr="008C5246" w14:paraId="36754F2D" w14:textId="77777777" w:rsidTr="004E16D7">
        <w:tc>
          <w:tcPr>
            <w:tcW w:w="725" w:type="dxa"/>
          </w:tcPr>
          <w:p w14:paraId="040E1137"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2AB718C3" w14:textId="638D6CCF"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4D3DCA01"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6CED6C7A" w14:textId="77777777" w:rsidR="003F5B78" w:rsidRPr="008C5246" w:rsidRDefault="003F5B78" w:rsidP="003F5B78">
            <w:pPr>
              <w:spacing w:before="60" w:after="60" w:line="320" w:lineRule="atLeast"/>
              <w:jc w:val="both"/>
              <w:rPr>
                <w:rFonts w:cs="Times New Roman"/>
                <w:b/>
                <w:bCs/>
                <w:sz w:val="26"/>
                <w:szCs w:val="26"/>
              </w:rPr>
            </w:pPr>
            <w:r w:rsidRPr="008C5246">
              <w:rPr>
                <w:rFonts w:cs="Times New Roman"/>
                <w:b/>
                <w:bCs/>
                <w:sz w:val="26"/>
                <w:szCs w:val="26"/>
              </w:rPr>
              <w:t>Về việc thi công các hạng mục Khu đô thị lấn biển</w:t>
            </w:r>
          </w:p>
          <w:p w14:paraId="6B676E57" w14:textId="77777777" w:rsidR="003F5B78" w:rsidRPr="008C5246" w:rsidRDefault="003F5B78" w:rsidP="003F5B78">
            <w:pPr>
              <w:spacing w:before="60" w:after="60" w:line="320" w:lineRule="atLeast"/>
              <w:jc w:val="both"/>
              <w:rPr>
                <w:rFonts w:cs="Times New Roman"/>
                <w:i/>
                <w:sz w:val="26"/>
                <w:szCs w:val="26"/>
              </w:rPr>
            </w:pPr>
            <w:r w:rsidRPr="008C5246">
              <w:rPr>
                <w:rFonts w:cs="Times New Roman"/>
                <w:sz w:val="26"/>
                <w:szCs w:val="26"/>
              </w:rPr>
              <w:t xml:space="preserve">Điểm d khoản 3 Điều 4 dự thảo Nghị định quy định: </w:t>
            </w:r>
            <w:r w:rsidRPr="008C5246">
              <w:rPr>
                <w:rFonts w:cs="Times New Roman"/>
                <w:i/>
                <w:sz w:val="26"/>
                <w:szCs w:val="26"/>
              </w:rPr>
              <w:t xml:space="preserve">“3. Chủ đầu tư dự án Khu đô thị lấn biển thực hiện việc thăm dò, khai </w:t>
            </w:r>
            <w:r w:rsidRPr="008C5246">
              <w:rPr>
                <w:rFonts w:cs="Times New Roman"/>
                <w:i/>
                <w:sz w:val="26"/>
                <w:szCs w:val="26"/>
              </w:rPr>
              <w:lastRenderedPageBreak/>
              <w:t>thác khoáng sản nhóm III và nhóm IV đã được quy hoạch trên địa bàn thành phố Đà Nẵng để phục vụ thi công các hạng mục Khu đô thị lấn biển được thực hiện như sau:…</w:t>
            </w:r>
          </w:p>
          <w:p w14:paraId="7A0100B4" w14:textId="77777777" w:rsidR="003F5B78" w:rsidRPr="008C5246" w:rsidRDefault="003F5B78" w:rsidP="003F5B78">
            <w:pPr>
              <w:spacing w:before="60" w:after="60" w:line="320" w:lineRule="atLeast"/>
              <w:jc w:val="both"/>
              <w:rPr>
                <w:rFonts w:cs="Times New Roman"/>
                <w:i/>
                <w:sz w:val="26"/>
                <w:szCs w:val="26"/>
              </w:rPr>
            </w:pPr>
            <w:r w:rsidRPr="008C5246">
              <w:rPr>
                <w:rFonts w:cs="Times New Roman"/>
                <w:i/>
                <w:sz w:val="26"/>
                <w:szCs w:val="26"/>
              </w:rPr>
              <w:t>d) Không phải thực hiện thủ tục thẩm định và phê duyệt kết quả thẩm định báo cáo đánh giá tác động môi trường;”.</w:t>
            </w:r>
          </w:p>
          <w:p w14:paraId="567B680C" w14:textId="3526DF6B"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Theo đó, đề nghị UBND thành phố Đà Nẵng cân nhắc lại việc quy định nội dung này, trong đó cần xem xét kĩ lưỡng các yếu tố tác động tiêu cực đến môi trường khi miễn thủ tục đánh giá tác động môi trường cho chủ đầu tư dự án Khu đô thị lấn biển, đặc biệt trong bối cảnh Đà Nẵng đang được đánh giá cao về phát triển du lịch.</w:t>
            </w:r>
          </w:p>
        </w:tc>
        <w:tc>
          <w:tcPr>
            <w:tcW w:w="4814" w:type="dxa"/>
          </w:tcPr>
          <w:p w14:paraId="7B28D565"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60CC7148" w14:textId="60996F0B"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 xml:space="preserve">Đã tiếp thu và chỉnh lý lại theo hướng coi dự án khu đô thị lấn biển là công trình dự án </w:t>
            </w:r>
            <w:r w:rsidRPr="008C5246">
              <w:rPr>
                <w:rFonts w:eastAsia="Times New Roman" w:cs="Times New Roman"/>
                <w:bCs/>
                <w:spacing w:val="-2"/>
                <w:sz w:val="26"/>
                <w:szCs w:val="26"/>
              </w:rPr>
              <w:lastRenderedPageBreak/>
              <w:t>trọng điểm quốc gia và được hưởng cơ chế, chính sách khai thác khoáng sản theo quy định pháp luật (khoản 5 Điều 5 dự thảo Nghị định):</w:t>
            </w:r>
          </w:p>
          <w:p w14:paraId="6B45EE7E" w14:textId="77777777" w:rsidR="003F5B78" w:rsidRPr="008C5246" w:rsidRDefault="003F5B78" w:rsidP="003F5B78">
            <w:pPr>
              <w:widowControl w:val="0"/>
              <w:spacing w:before="60" w:after="60" w:line="320" w:lineRule="atLeast"/>
              <w:jc w:val="both"/>
              <w:rPr>
                <w:rFonts w:cs="Times New Roman"/>
                <w:bCs/>
                <w:sz w:val="26"/>
                <w:szCs w:val="26"/>
                <w:lang w:val="nl-NL"/>
              </w:rPr>
            </w:pPr>
            <w:r w:rsidRPr="008C5246">
              <w:rPr>
                <w:rFonts w:cs="Times New Roman"/>
                <w:bCs/>
                <w:sz w:val="26"/>
                <w:szCs w:val="26"/>
                <w:lang w:val="nl-NL"/>
              </w:rPr>
              <w:t>5. Việc thăm dò, khai thác khoáng sản là vật liệu xây dựng thông thường và cát biển nhóm III, nhóm IV để phục vụ thi công các hạng mục của dự án khu đô thị lấn biển được thực hiện theo quy định của pháp luật về địa chất và khoáng sản.</w:t>
            </w:r>
          </w:p>
          <w:p w14:paraId="74DB47A3" w14:textId="77777777" w:rsidR="003F5B78" w:rsidRPr="008C5246" w:rsidRDefault="003F5B78" w:rsidP="003F5B78">
            <w:pPr>
              <w:spacing w:before="60" w:after="60" w:line="320" w:lineRule="atLeast"/>
              <w:jc w:val="both"/>
              <w:rPr>
                <w:rFonts w:cs="Times New Roman"/>
                <w:bCs/>
                <w:sz w:val="26"/>
                <w:szCs w:val="26"/>
                <w:lang w:val="nl-NL"/>
              </w:rPr>
            </w:pPr>
            <w:r w:rsidRPr="008C5246">
              <w:rPr>
                <w:rFonts w:cs="Times New Roman"/>
                <w:bCs/>
                <w:sz w:val="26"/>
                <w:szCs w:val="26"/>
                <w:lang w:val="nl-NL"/>
              </w:rPr>
              <w:t>Trường hợp đã khai thác hết trữ lượng khoáng sản tại các mỏ khoáng sản quy định tại Điều này trên địa bàn thành phố Đà Nẵng nhưng vẫn chưa đáp ứng đủ nhu cầu vật liệu xây dựng phục vụ dự án, trên cơ sở đề nghị bằng văn bản của Ủy ban nhân thành phố Đà Nẵng, Ủy ban nhân dân các tỉnh, thành phố ưu tiên cấp phép thăm dò, khai thác khoáng sản là vật liệu xây dựng thông thường và cát biển nhóm III, nhóm IV.</w:t>
            </w:r>
          </w:p>
          <w:p w14:paraId="57536C79" w14:textId="1B583FC3"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cs="Times New Roman"/>
                <w:bCs/>
                <w:sz w:val="26"/>
                <w:szCs w:val="26"/>
                <w:lang w:val="nl-NL"/>
              </w:rPr>
              <w:t xml:space="preserve">Chủ tịch UBND thành phố Đà Nẵng quyết định giao khu vực biển để thực hiện dự án khai thác khoáng sản đã được cơ quan có thẩm quyền cấp giấy phép khai thác khoáng sản, kể cả trường hợp phạm vi khu vực biển đề nghị giao nằm một phần trong vùng biển 06 hải lý và một phần ngoài vùng biển 06 hải </w:t>
            </w:r>
            <w:r w:rsidRPr="008C5246">
              <w:rPr>
                <w:rFonts w:cs="Times New Roman"/>
                <w:bCs/>
                <w:sz w:val="26"/>
                <w:szCs w:val="26"/>
                <w:lang w:val="nl-NL"/>
              </w:rPr>
              <w:lastRenderedPageBreak/>
              <w:t>lý, với điều kiện khu vực biển được giao không chồng lấn với địa phương khác và không thuộc khu vực cấm/hạn chế hoặc đã có ý kiến chấp thuận của cơ quan quản lý chuyên ngành liên quan.</w:t>
            </w:r>
          </w:p>
        </w:tc>
      </w:tr>
      <w:tr w:rsidR="001352E0" w:rsidRPr="008C5246" w14:paraId="48E16B5C" w14:textId="77777777" w:rsidTr="004E16D7">
        <w:tc>
          <w:tcPr>
            <w:tcW w:w="725" w:type="dxa"/>
          </w:tcPr>
          <w:p w14:paraId="4D6B366E"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251405EF" w14:textId="439431E4"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0C3471DA"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3C688CF4" w14:textId="5BAB9DD8" w:rsidR="003F5B78" w:rsidRPr="008C5246" w:rsidRDefault="003F5B78" w:rsidP="003F5B78">
            <w:pPr>
              <w:spacing w:before="60" w:after="60" w:line="320" w:lineRule="atLeast"/>
              <w:jc w:val="both"/>
              <w:rPr>
                <w:rFonts w:cs="Times New Roman"/>
                <w:b/>
                <w:bCs/>
                <w:sz w:val="26"/>
                <w:szCs w:val="26"/>
              </w:rPr>
            </w:pPr>
            <w:r w:rsidRPr="008C5246">
              <w:rPr>
                <w:rFonts w:cs="Times New Roman"/>
                <w:b/>
                <w:bCs/>
                <w:sz w:val="26"/>
                <w:szCs w:val="26"/>
              </w:rPr>
              <w:t>Về việc áp dụng thủ tục đầu tư đặc biệt</w:t>
            </w:r>
          </w:p>
          <w:p w14:paraId="11F431F4"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 Khoản 1 Điều 5 dự thảo Nghị định (trang 5) quy định: </w:t>
            </w:r>
            <w:r w:rsidRPr="008C5246">
              <w:rPr>
                <w:rFonts w:cs="Times New Roman"/>
                <w:i/>
                <w:sz w:val="26"/>
                <w:szCs w:val="26"/>
              </w:rPr>
              <w:t>“1. Nhà đầu tư thực hiện các dự án trong phạm vi Khu đô thị lấn biển được thực hiện thủ tục đầu tư đặc biệt theo quy định của pháp luật về đầu tư”</w:t>
            </w:r>
            <w:r w:rsidRPr="008C5246">
              <w:rPr>
                <w:rFonts w:cs="Times New Roman"/>
                <w:sz w:val="26"/>
                <w:szCs w:val="26"/>
              </w:rPr>
              <w:t xml:space="preserve">. </w:t>
            </w:r>
          </w:p>
          <w:p w14:paraId="602D11CA" w14:textId="77777777" w:rsidR="003F5B78" w:rsidRPr="008C5246" w:rsidRDefault="003F5B78" w:rsidP="003F5B78">
            <w:pPr>
              <w:spacing w:before="60" w:after="60" w:line="320" w:lineRule="atLeast"/>
              <w:jc w:val="both"/>
              <w:rPr>
                <w:rFonts w:cs="Times New Roman"/>
                <w:i/>
                <w:sz w:val="26"/>
                <w:szCs w:val="26"/>
              </w:rPr>
            </w:pPr>
            <w:r w:rsidRPr="008C5246">
              <w:rPr>
                <w:rFonts w:cs="Times New Roman"/>
                <w:sz w:val="26"/>
                <w:szCs w:val="26"/>
              </w:rPr>
              <w:t xml:space="preserve">- Khoản 2 Điều 28 Luật Đầu tư số 143/2025/QH15 quy định: </w:t>
            </w:r>
            <w:r w:rsidRPr="008C5246">
              <w:rPr>
                <w:rFonts w:cs="Times New Roman"/>
                <w:i/>
                <w:sz w:val="26"/>
                <w:szCs w:val="26"/>
              </w:rPr>
              <w:t>“</w:t>
            </w:r>
            <w:r w:rsidRPr="008C5246">
              <w:rPr>
                <w:rFonts w:cs="Times New Roman"/>
                <w:i/>
                <w:sz w:val="26"/>
                <w:szCs w:val="26"/>
                <w:shd w:val="clear" w:color="auto" w:fill="FFFFFF"/>
              </w:rPr>
              <w:t>2. Dự án đăng ký đầu tư theo quy định của Điều này không phải thực hiện thủ tục chấp thuận chủ trương đầu tư, thẩm định công nghệ, lập báo cáo đánh giá tác động môi trường, lập quy hoạch chi tiết, cấp Giấy phép xây dựng và các thủ tục để được phê duyệt, chấp thuận, cho phép trong lĩnh vực xây dựng, phòng cháy, chữa cháy.”</w:t>
            </w:r>
          </w:p>
          <w:p w14:paraId="3C105C68" w14:textId="038E1D16"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Đề nghị xem xét thật thận trọng, kĩ lưỡng về việc áp dụng thủ tục đầu tư đặc biệt đối với nhà đầu tư xây dựng Khu đô thị lấn biển do việc miễn lập quy hoạch chi tiết, báo cáo đánh giá tác động môi trường… có thể dẫn những rủi ro khó lường trước đối với thành phố như quy hoạch thiếu tính đồng bộ, khoa học, ô nhiễm môi trường,… Hiện nay, pháp luật của một số quốc gia trên thế giới về lấn biển (Trung Quốc, Hàn Quốc, Hà Lan, Oman, UAE…) đều yêu cầu rất chặt chẽ về quy hoạch tổng thể và bảo vệ môi trường.</w:t>
            </w:r>
          </w:p>
          <w:p w14:paraId="53006B5F" w14:textId="5697C49C"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lastRenderedPageBreak/>
              <w:t xml:space="preserve">Đối với các dự án khác thực hiện trên diện tích đã lấn biển, đề nghị cân nhắc theo hướng thực hiện theo quy định tại Luật Đầu tư và các văn bản hướng dẫn thi hành do hiện nay Luật Đầu tư số  143/2025/QH15 đã có quy định về quyền lựa chọn đăng ký đầu tư theo thủ tục đầu tư đặc biệt đối với các dự án như khu công nghệ số tập trung, khu thương mại tự do, trung tâm tài chính quốc tế…, trừ dự án thuộc diện phải chấp thuận chủ trương đầu tư theo quy định của Chính phủ. </w:t>
            </w:r>
          </w:p>
        </w:tc>
        <w:tc>
          <w:tcPr>
            <w:tcW w:w="4814" w:type="dxa"/>
          </w:tcPr>
          <w:p w14:paraId="36EA953D"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5223F7AC" w14:textId="20419CD2"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Xin bảo lưu các dự án đầu tư thứ cấp, không có liên quan đến xây dựng và thực hiện các hoạt động lấn biển nên xin được thực hiện theo thủ tục đầu tư đặc biệt.</w:t>
            </w:r>
          </w:p>
        </w:tc>
      </w:tr>
      <w:tr w:rsidR="001352E0" w:rsidRPr="008C5246" w14:paraId="5D800467" w14:textId="77777777" w:rsidTr="004E16D7">
        <w:tc>
          <w:tcPr>
            <w:tcW w:w="725" w:type="dxa"/>
          </w:tcPr>
          <w:p w14:paraId="0AE07527"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5FFB0CA4" w14:textId="69156B33"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3D20E79D"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0A426D43" w14:textId="77777777" w:rsidR="003F5B78" w:rsidRPr="008C5246" w:rsidRDefault="003F5B78" w:rsidP="003F5B78">
            <w:pPr>
              <w:spacing w:before="60" w:after="60" w:line="320" w:lineRule="atLeast"/>
              <w:jc w:val="both"/>
              <w:rPr>
                <w:rFonts w:cs="Times New Roman"/>
                <w:b/>
                <w:bCs/>
                <w:sz w:val="26"/>
                <w:szCs w:val="26"/>
              </w:rPr>
            </w:pPr>
            <w:r w:rsidRPr="008C5246">
              <w:rPr>
                <w:rFonts w:cs="Times New Roman"/>
                <w:b/>
                <w:bCs/>
                <w:sz w:val="26"/>
                <w:szCs w:val="26"/>
              </w:rPr>
              <w:t>Về việc cho phép tổ chức, cá nhân nước ngoài mua nhà ở, công trình xây dựng thương mại, dịch vụ</w:t>
            </w:r>
          </w:p>
          <w:p w14:paraId="316646EF"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Khoản 2 Điều 5 dự thảo Nghị định (trang 3) quy định: </w:t>
            </w:r>
            <w:r w:rsidRPr="008C5246">
              <w:rPr>
                <w:rFonts w:cs="Times New Roman"/>
                <w:i/>
                <w:sz w:val="26"/>
                <w:szCs w:val="26"/>
              </w:rPr>
              <w:t xml:space="preserve">“2. Nhà đầu tư xây dựng dự án Khu đô thị lấn biển được phép chuyển nhượng tối thiểu 50% số lượng nhà ở và </w:t>
            </w:r>
            <w:r w:rsidRPr="008C5246">
              <w:rPr>
                <w:rFonts w:cs="Times New Roman"/>
                <w:b/>
                <w:i/>
                <w:sz w:val="26"/>
                <w:szCs w:val="26"/>
              </w:rPr>
              <w:t>công trình xây dựng thương mại, dịch vụ</w:t>
            </w:r>
            <w:r w:rsidRPr="008C5246">
              <w:rPr>
                <w:rFonts w:cs="Times New Roman"/>
                <w:i/>
                <w:sz w:val="26"/>
                <w:szCs w:val="26"/>
              </w:rPr>
              <w:t xml:space="preserve"> (như căn hộ du lịch, biệt thự nghỉ dưỡng, căn hộ văn phòng) trong Khu đô thị lấn biển cho tổ chức, cá nhân nước ngoài”</w:t>
            </w:r>
            <w:r w:rsidRPr="008C5246">
              <w:rPr>
                <w:rFonts w:cs="Times New Roman"/>
                <w:sz w:val="26"/>
                <w:szCs w:val="26"/>
              </w:rPr>
              <w:t xml:space="preserve">. </w:t>
            </w:r>
          </w:p>
          <w:p w14:paraId="3BBBFD04" w14:textId="7C0048CB" w:rsidR="003F5B78" w:rsidRPr="008C5246" w:rsidRDefault="003F5B78" w:rsidP="003F5B78">
            <w:pPr>
              <w:spacing w:before="60" w:after="60" w:line="320" w:lineRule="atLeast"/>
              <w:jc w:val="both"/>
              <w:rPr>
                <w:rFonts w:cs="Times New Roman"/>
                <w:sz w:val="26"/>
                <w:szCs w:val="26"/>
                <w:shd w:val="clear" w:color="auto" w:fill="FFFFFF"/>
              </w:rPr>
            </w:pPr>
            <w:r w:rsidRPr="008C5246">
              <w:rPr>
                <w:rFonts w:cs="Times New Roman"/>
                <w:sz w:val="26"/>
                <w:szCs w:val="26"/>
              </w:rPr>
              <w:t>Pháp luật hiện hành chưa quy định việc tổ chức, cá nhân nước ngoài được mua công trình xây dựng thương mại dịch vụ mà không gắn với dự án đầu tư. Theo đó, đề nghị TP. Đà Nẵng trên cơ sở rà soát quy định của pháp luật cân nhắc lại việc quy định nội dung này.</w:t>
            </w:r>
          </w:p>
          <w:p w14:paraId="32624B6D" w14:textId="11CD19B2"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Ngoài ra, đề nghị làm rõ cụm từ “Giấy chứng nhận” quy định tại khoản 5 Điều 5 dự thảo Nghị định (trang 3).</w:t>
            </w:r>
          </w:p>
        </w:tc>
        <w:tc>
          <w:tcPr>
            <w:tcW w:w="4814" w:type="dxa"/>
          </w:tcPr>
          <w:p w14:paraId="11C81F88" w14:textId="77777777"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Đã tiếp thu và chỉnh lý theo Dự thảo Nghị định (Khoản 6 Điều 5):</w:t>
            </w:r>
          </w:p>
          <w:p w14:paraId="3AFCD161"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lang w:val="nl-NL"/>
              </w:rPr>
              <w:t xml:space="preserve">6. </w:t>
            </w:r>
            <w:r w:rsidRPr="008C5246">
              <w:rPr>
                <w:rFonts w:cs="Times New Roman"/>
                <w:bCs/>
                <w:sz w:val="26"/>
                <w:szCs w:val="26"/>
              </w:rPr>
              <w:t>Nhà đầu tư chiến lược thực hiện dự án khu đô thị lấn biển</w:t>
            </w:r>
            <w:r w:rsidRPr="008C5246">
              <w:rPr>
                <w:rFonts w:cs="Times New Roman"/>
                <w:bCs/>
                <w:i/>
                <w:iCs/>
                <w:sz w:val="26"/>
                <w:szCs w:val="26"/>
              </w:rPr>
              <w:t xml:space="preserve"> </w:t>
            </w:r>
            <w:r w:rsidRPr="008C5246">
              <w:rPr>
                <w:rFonts w:cs="Times New Roman"/>
                <w:bCs/>
                <w:sz w:val="26"/>
                <w:szCs w:val="26"/>
                <w:lang w:val="nl-NL"/>
              </w:rPr>
              <w:t xml:space="preserve">được phép chuyển nhượng nhà ở cho tổ chức, cá nhân nước ngoài tối đa không quá </w:t>
            </w:r>
            <w:r w:rsidRPr="008C5246">
              <w:rPr>
                <w:rFonts w:cs="Times New Roman"/>
                <w:bCs/>
                <w:sz w:val="26"/>
                <w:szCs w:val="26"/>
              </w:rPr>
              <w:t>50% số lượng căn hộ trong một tòa nhà chung cư, nếu là nhà ở riêng lẻ bao gồm nhà biệt thự, nhà ở liền kề trên một khu vực có quy mô về dân số là 10.000 người thì chỉ được mua, thuê mua, nhận tặng cho, nhận thừa kế và sở hữu tối đa không quá 250 căn nhà, trừ dự án thuộc khu vực cần bảo đảm quốc phòng, an ninh.</w:t>
            </w:r>
          </w:p>
          <w:p w14:paraId="7FF462D2" w14:textId="6104BCE6" w:rsidR="003F5B78" w:rsidRPr="008C5246" w:rsidRDefault="003F5B78" w:rsidP="003F5B78">
            <w:pPr>
              <w:spacing w:before="60" w:after="60" w:line="320" w:lineRule="atLeast"/>
              <w:jc w:val="both"/>
              <w:rPr>
                <w:rFonts w:eastAsia="Times New Roman" w:cs="Times New Roman"/>
                <w:bCs/>
                <w:spacing w:val="-2"/>
                <w:sz w:val="26"/>
                <w:szCs w:val="26"/>
              </w:rPr>
            </w:pPr>
          </w:p>
        </w:tc>
      </w:tr>
      <w:tr w:rsidR="001352E0" w:rsidRPr="008C5246" w14:paraId="44FA5C6C" w14:textId="77777777" w:rsidTr="004E16D7">
        <w:tc>
          <w:tcPr>
            <w:tcW w:w="725" w:type="dxa"/>
          </w:tcPr>
          <w:p w14:paraId="1335D5D6"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1359343C" w14:textId="75BE635C"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60358BD4"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5B2EA7BD" w14:textId="77777777" w:rsidR="003F5B78" w:rsidRPr="008C5246" w:rsidRDefault="003F5B78" w:rsidP="003F5B78">
            <w:pPr>
              <w:spacing w:before="60" w:after="60" w:line="320" w:lineRule="atLeast"/>
              <w:jc w:val="both"/>
              <w:rPr>
                <w:rFonts w:cs="Times New Roman"/>
                <w:b/>
                <w:bCs/>
                <w:sz w:val="26"/>
                <w:szCs w:val="26"/>
              </w:rPr>
            </w:pPr>
            <w:r w:rsidRPr="008C5246">
              <w:rPr>
                <w:rFonts w:cs="Times New Roman"/>
                <w:b/>
                <w:bCs/>
                <w:sz w:val="26"/>
                <w:szCs w:val="26"/>
              </w:rPr>
              <w:t>Về chính sách đất đai</w:t>
            </w:r>
          </w:p>
          <w:p w14:paraId="27E5DA0C"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Khoản 2 Điều 4 dự thảo Nghị định quy định việc thuê đất kinh doanh hạ tầng và đầu tư kinh doanh như sau:</w:t>
            </w:r>
          </w:p>
          <w:p w14:paraId="37EAD6C7" w14:textId="77777777" w:rsidR="003F5B78" w:rsidRPr="008C5246" w:rsidRDefault="003F5B78" w:rsidP="003F5B78">
            <w:pPr>
              <w:spacing w:before="60" w:after="60" w:line="320" w:lineRule="atLeast"/>
              <w:jc w:val="both"/>
              <w:rPr>
                <w:rFonts w:cs="Times New Roman"/>
                <w:sz w:val="26"/>
                <w:szCs w:val="26"/>
              </w:rPr>
            </w:pPr>
            <w:r w:rsidRPr="008C5246">
              <w:rPr>
                <w:rFonts w:cs="Times New Roman"/>
                <w:i/>
                <w:sz w:val="26"/>
                <w:szCs w:val="26"/>
              </w:rPr>
              <w:lastRenderedPageBreak/>
              <w:t>“a) Nhà đầu tư xây dựng dự án Khu đô thị lấn biển được Nhà nước cho thuê đất, đất có mặt nước có quyền và nghĩa vụ như nhà đầu tư được Nhà nước cho thuê đất để thực hiện dự án đầu tư xây dựng và kinh doanh kết cấu hạ tầng khu công nghiệp theo quy định của pháp luật về đất đai.</w:t>
            </w:r>
            <w:r w:rsidRPr="008C5246">
              <w:rPr>
                <w:rFonts w:cs="Times New Roman"/>
                <w:sz w:val="26"/>
                <w:szCs w:val="26"/>
              </w:rPr>
              <w:t xml:space="preserve"> </w:t>
            </w:r>
          </w:p>
          <w:p w14:paraId="473E50A8" w14:textId="77777777" w:rsidR="003F5B78" w:rsidRPr="008C5246" w:rsidRDefault="003F5B78" w:rsidP="003F5B78">
            <w:pPr>
              <w:spacing w:before="60" w:after="60" w:line="320" w:lineRule="atLeast"/>
              <w:jc w:val="both"/>
              <w:rPr>
                <w:rFonts w:cs="Times New Roman"/>
                <w:i/>
                <w:sz w:val="26"/>
                <w:szCs w:val="26"/>
              </w:rPr>
            </w:pPr>
            <w:r w:rsidRPr="008C5246">
              <w:rPr>
                <w:rFonts w:cs="Times New Roman"/>
                <w:i/>
                <w:sz w:val="26"/>
                <w:szCs w:val="26"/>
              </w:rPr>
              <w:t>b) Nhà đầu tư thuê lại đất thuộc phạm vi khu vực Khu đô thị lấn biển có quyền và nghĩa vụ như người thuê lại đất gắn với kết cấu hạ tầng trong khu công nghiệp theo quy định của pháp luật về đất đai.”</w:t>
            </w:r>
          </w:p>
          <w:p w14:paraId="3CA917FF"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Pháp luật về đất đai hiện nay mới quy định hình thức cho thuê đất để thực hiện dự án đầu tư xây dựng kinh doanh kết cấu hạ tầng khu công nghiệp, trong đó chủ đầu tư có quyền cho thuê lại đất gắn với kết cấu hạ tầng trong khu công nghiệp. </w:t>
            </w:r>
          </w:p>
          <w:p w14:paraId="01424067" w14:textId="7E2E7636"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Theo đó, đề nghị TP Đà Nẵng rà soát ý kiến của Bộ Nông nghiệp và Môi trường về nội dung này, trong đó cần đánh giá cụ thể tính phù hợp của việc dẫn chiếu đến quyền, nghĩa vụ của nhà đầu tư xây dựng và kinh doanh kết cấu hạ tầng khu công nghiệp, nhà đầu tư thuê lại đất gắn với kết cấu hạ tầng trong khu công nghiệp theo quy định pháp luật về đất đai với mô hình Khu đô thị lấn biển (bao gồm nhiều phân khu chức năng như nhà ở, thương mại dịch vụ, trung tâm y tế, giáo dục…).</w:t>
            </w:r>
          </w:p>
        </w:tc>
        <w:tc>
          <w:tcPr>
            <w:tcW w:w="4814" w:type="dxa"/>
          </w:tcPr>
          <w:p w14:paraId="5DD6C36E"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090FFA40"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65AD509C" w14:textId="2E028AE8"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lastRenderedPageBreak/>
              <w:t>Xin tiếp thu ý kiến và bỏ nội dung này ra khỏi dự thảo Nghị định.</w:t>
            </w:r>
          </w:p>
        </w:tc>
      </w:tr>
      <w:tr w:rsidR="001352E0" w:rsidRPr="008C5246" w14:paraId="293F9B94" w14:textId="77777777" w:rsidTr="004E16D7">
        <w:tc>
          <w:tcPr>
            <w:tcW w:w="725" w:type="dxa"/>
          </w:tcPr>
          <w:p w14:paraId="08C6A798"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481837AD" w14:textId="23F6A67A"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641CD04C"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2EE32A64" w14:textId="77777777" w:rsidR="003F5B78" w:rsidRPr="008C5246" w:rsidRDefault="003F5B78" w:rsidP="003F5B78">
            <w:pPr>
              <w:spacing w:before="60" w:after="60" w:line="320" w:lineRule="atLeast"/>
              <w:jc w:val="both"/>
              <w:rPr>
                <w:rFonts w:cs="Times New Roman"/>
                <w:b/>
                <w:bCs/>
                <w:sz w:val="26"/>
                <w:szCs w:val="26"/>
              </w:rPr>
            </w:pPr>
            <w:r w:rsidRPr="008C5246">
              <w:rPr>
                <w:rFonts w:cs="Times New Roman"/>
                <w:b/>
                <w:bCs/>
                <w:sz w:val="26"/>
                <w:szCs w:val="26"/>
              </w:rPr>
              <w:t>Về việc giao cơ quan có thẩm quyền thực hiện chức năng quản lý nhà nước trực tiếp đối với Khu đô thị lấn biển</w:t>
            </w:r>
          </w:p>
          <w:p w14:paraId="5BDE03A3"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Khoản 7 Điều 5 dự thảo Nghị định (trang 5) quy định việc UBND thành phố Đà Nẵng giao cho một cơ quan có thẩm </w:t>
            </w:r>
            <w:r w:rsidRPr="008C5246">
              <w:rPr>
                <w:rFonts w:cs="Times New Roman"/>
                <w:sz w:val="26"/>
                <w:szCs w:val="26"/>
              </w:rPr>
              <w:lastRenderedPageBreak/>
              <w:t>quyền thực hiện chức năng quản lý nhà nước trực tiếp đối với Khu đô thị lấn biển, trong đó UBND thành phố có thể chuyển một số chức năng, nhiệm vụ, quyền hạn theo quy định của pháp luật thuộc chức năng, nhiệm vụ, quyền hạn của các cơ quan chuyên môn thuộc UBND thành phố cho cơ quan có thẩm quyền đó.</w:t>
            </w:r>
          </w:p>
          <w:p w14:paraId="6F3E5EBA" w14:textId="524A2CC3"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Theo đó, đề nghị TP. Đà Nẵng làm rõ cơ quan có thẩm quyền thực hiện chức năng quản lý nhà nước trực tiếp đối với Khu đô thị lấn biển là cơ quan hiện có hay cơ quan thành lập mới. Trường hợp là cơ quan thành lập mới, đề nghị bổ sung thuyết minh cụ thể về sự cần thiết, cơ sở, tiêu chí thành lập, nguyên tắc hoạt động cũng như đánh giá về tính hiệu quả, điều kiện đảm bảo nguồn lực.</w:t>
            </w:r>
          </w:p>
          <w:p w14:paraId="406FD564" w14:textId="39FAA17A"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Ngoài ra, đề nghị lưu ý hiện nay thẩm quyền quản lý nhà nước đối với khu thương mại tự do tại thành phố Đà Nẵng được giao cho Ban Quản lý khu công nghệ cao và các khu công nghiệp Đà Nẵng (là cơ quan đăng ký đầu tư). Theo đó, trường hợp UBND thành phố Đà Nẵng giao cơ quan chuyên môn khác thực hiện việc cấp, điều chỉnh, thu hồi giấy chứng nhận đăng ký đầu tư, quyết định chủ trương đầu tư,… có thể dẫn đến mâu thuẫn, chồng chéo về thẩm quyền. </w:t>
            </w:r>
          </w:p>
        </w:tc>
        <w:tc>
          <w:tcPr>
            <w:tcW w:w="4814" w:type="dxa"/>
          </w:tcPr>
          <w:p w14:paraId="1016DB0A" w14:textId="4D7058D6" w:rsidR="003F5B78" w:rsidRPr="008C5246" w:rsidRDefault="003F5B78" w:rsidP="003F5B78">
            <w:pPr>
              <w:pStyle w:val="ListParagraph"/>
              <w:widowControl w:val="0"/>
              <w:tabs>
                <w:tab w:val="left" w:pos="5387"/>
              </w:tabs>
              <w:spacing w:before="60" w:after="60" w:line="320" w:lineRule="atLeast"/>
              <w:ind w:left="0"/>
              <w:contextualSpacing w:val="0"/>
              <w:jc w:val="both"/>
              <w:rPr>
                <w:rFonts w:cs="Times New Roman"/>
                <w:bCs/>
                <w:sz w:val="26"/>
                <w:szCs w:val="26"/>
                <w:lang w:val="nl-NL"/>
              </w:rPr>
            </w:pPr>
            <w:r w:rsidRPr="008C5246">
              <w:rPr>
                <w:rFonts w:cs="Times New Roman"/>
                <w:bCs/>
                <w:sz w:val="26"/>
                <w:szCs w:val="26"/>
                <w:lang w:val="nl-NL"/>
              </w:rPr>
              <w:lastRenderedPageBreak/>
              <w:t xml:space="preserve">Qua rà soát quy định hiện hành, thẩm quyền của cơ quan quản lý nhà nước đối với Khu thương mại tự do tại thành phố Đà Nẵng được giao cho Ban Quản lý khu công nghệ </w:t>
            </w:r>
            <w:r w:rsidRPr="008C5246">
              <w:rPr>
                <w:rFonts w:cs="Times New Roman"/>
                <w:bCs/>
                <w:sz w:val="26"/>
                <w:szCs w:val="26"/>
                <w:lang w:val="nl-NL"/>
              </w:rPr>
              <w:lastRenderedPageBreak/>
              <w:t>cao và các khu công nghiệp Đà Nẵng; đối với Khu thương mại tự do Hải Phòng được giao cho Ban Quản lý Khu kinh tế Hải Phòng; đối với Khu thương mại tự do thành phố Hồ Chí Minh được giao cho Ban Quản lý các Khu chế xuất và công nghiệp Thành phố Hồ Chí Minh. Các nhiệm vụ quản lý nhà nước đối với Khu đô thị lấn biển được đề xuất tương tự như các nhiệm vụ quản lý nhà nước đối với Khu thương mại tự do và thẩm quyền của UBND thành phố quyết định giao cho một cơ quan nhà nước thực hiện nhiệm vụ quản lý nhà nước đối với Khu đô thị lấn biển, cụ thể:</w:t>
            </w:r>
          </w:p>
          <w:p w14:paraId="02E536CD" w14:textId="77777777" w:rsidR="003F5B78" w:rsidRPr="008C5246" w:rsidRDefault="003F5B78" w:rsidP="003F5B78">
            <w:pPr>
              <w:widowControl w:val="0"/>
              <w:tabs>
                <w:tab w:val="left" w:pos="5387"/>
              </w:tabs>
              <w:spacing w:before="60" w:after="60" w:line="320" w:lineRule="atLeast"/>
              <w:jc w:val="both"/>
              <w:rPr>
                <w:rFonts w:cs="Times New Roman"/>
                <w:bCs/>
                <w:sz w:val="26"/>
                <w:szCs w:val="26"/>
                <w:lang w:val="nl-NL"/>
              </w:rPr>
            </w:pPr>
            <w:r w:rsidRPr="008C5246">
              <w:rPr>
                <w:rFonts w:cs="Times New Roman"/>
                <w:bCs/>
                <w:sz w:val="26"/>
                <w:szCs w:val="26"/>
                <w:lang w:val="nl-NL"/>
              </w:rPr>
              <w:t>Theo quy định tại Nghị quyết số 259/2025/QH15 sửa đổi, bổ sung Nghị quyết số 136/2024/QH15, Ban Quản lý Khu công nghệ cao và các khu công nghiệp Đà Nẵng được bổ sung, mở rộng thẩm quyền và cải cách thủ tục hành chính tại các điều khoản sau:</w:t>
            </w:r>
          </w:p>
          <w:p w14:paraId="2E73FCC3" w14:textId="77777777" w:rsidR="003F5B78" w:rsidRPr="008C5246" w:rsidRDefault="003F5B78" w:rsidP="003F5B78">
            <w:pPr>
              <w:widowControl w:val="0"/>
              <w:tabs>
                <w:tab w:val="left" w:pos="152"/>
                <w:tab w:val="left" w:pos="5387"/>
              </w:tabs>
              <w:spacing w:before="60" w:after="60" w:line="320" w:lineRule="atLeast"/>
              <w:jc w:val="both"/>
              <w:rPr>
                <w:rFonts w:cs="Times New Roman"/>
                <w:bCs/>
                <w:sz w:val="26"/>
                <w:szCs w:val="26"/>
                <w:lang w:val="nl-NL"/>
              </w:rPr>
            </w:pPr>
            <w:r w:rsidRPr="008C5246">
              <w:rPr>
                <w:rFonts w:cs="Times New Roman"/>
                <w:bCs/>
                <w:sz w:val="26"/>
                <w:szCs w:val="26"/>
                <w:lang w:val="nl-NL"/>
              </w:rPr>
              <w:t xml:space="preserve">1. Về thẩm quyền quản lý nhà nước trực tiếp và cơ chế chuyển giao chức năng: Tại khoản 4 Điều 9 Nghị quyết số 136/2024/QH15 (được sửa đổi, bổ sung bởi khoản 2 Điều 1 Nghị quyết số 259/2025/QH15), </w:t>
            </w:r>
            <w:r w:rsidRPr="008C5246">
              <w:rPr>
                <w:rFonts w:cs="Times New Roman"/>
                <w:bCs/>
                <w:i/>
                <w:iCs/>
                <w:sz w:val="26"/>
                <w:szCs w:val="26"/>
                <w:lang w:val="nl-NL"/>
              </w:rPr>
              <w:t xml:space="preserve">Ban Quản lý được giao thực hiện thêm chức năng, </w:t>
            </w:r>
            <w:r w:rsidRPr="008C5246">
              <w:rPr>
                <w:rFonts w:cs="Times New Roman"/>
                <w:bCs/>
                <w:i/>
                <w:iCs/>
                <w:sz w:val="26"/>
                <w:szCs w:val="26"/>
                <w:lang w:val="nl-NL"/>
              </w:rPr>
              <w:lastRenderedPageBreak/>
              <w:t>nhiệm vụ quản lý nhà nước trực tiếp đối với Khu thương mại tự do; đồng thời, Ủy ban nhân dân Thành phố quyết định chuyển giao một số chức năng, nhiệm vụ, quyền hạn của các cơ quan chuyên môn thuộc UBND Thành phố cho Ban Quản lý nhằm tinh gọn đầu mối và đẩy mạnh cải cách hành chính</w:t>
            </w:r>
            <w:r w:rsidRPr="008C5246">
              <w:rPr>
                <w:rFonts w:cs="Times New Roman"/>
                <w:bCs/>
                <w:sz w:val="26"/>
                <w:szCs w:val="26"/>
                <w:lang w:val="nl-NL"/>
              </w:rPr>
              <w:t>.</w:t>
            </w:r>
          </w:p>
          <w:p w14:paraId="32B497B7" w14:textId="77777777" w:rsidR="003F5B78" w:rsidRPr="008C5246" w:rsidRDefault="003F5B78" w:rsidP="003F5B78">
            <w:pPr>
              <w:widowControl w:val="0"/>
              <w:tabs>
                <w:tab w:val="left" w:pos="152"/>
                <w:tab w:val="left" w:pos="5387"/>
              </w:tabs>
              <w:spacing w:before="60" w:after="60" w:line="320" w:lineRule="atLeast"/>
              <w:jc w:val="both"/>
              <w:rPr>
                <w:rFonts w:cs="Times New Roman"/>
                <w:bCs/>
                <w:sz w:val="26"/>
                <w:szCs w:val="26"/>
                <w:lang w:val="nl-NL"/>
              </w:rPr>
            </w:pPr>
            <w:r w:rsidRPr="008C5246">
              <w:rPr>
                <w:rFonts w:cs="Times New Roman"/>
                <w:bCs/>
                <w:sz w:val="26"/>
                <w:szCs w:val="26"/>
                <w:lang w:val="nl-NL"/>
              </w:rPr>
              <w:t xml:space="preserve">2. Về thẩm quyền trực tiếp trong thủ tục đất đai: Tại khoản 8 Điều 11 Nghị quyết số 136/2024/QH15 (được bổ sung bởi điểm d khoản 4 Điều 1 Nghị quyết số 259/2025/QH15), </w:t>
            </w:r>
            <w:r w:rsidRPr="008C5246">
              <w:rPr>
                <w:rFonts w:cs="Times New Roman"/>
                <w:bCs/>
                <w:i/>
                <w:iCs/>
                <w:sz w:val="26"/>
                <w:szCs w:val="26"/>
                <w:lang w:val="nl-NL"/>
              </w:rPr>
              <w:t>“</w:t>
            </w:r>
            <w:r w:rsidRPr="008C5246">
              <w:rPr>
                <w:rFonts w:cs="Times New Roman"/>
                <w:bCs/>
                <w:i/>
                <w:iCs/>
                <w:sz w:val="26"/>
                <w:szCs w:val="26"/>
              </w:rPr>
              <w:t>Ban Quản lý khu công nghệ cao và các khu công nghiệp Đà Nẵng được tiếp nhận, rà soát, kiểm tra hồ sơ, ban hành quyết định cho thuê đất và ký hợp đồng thuê đất trong phạm vi khu công nghệ cao và khu công nghiệp được đầu tư từ nguồn vốn ngân sách.”</w:t>
            </w:r>
          </w:p>
          <w:p w14:paraId="315184E9" w14:textId="552D0DE9" w:rsidR="003F5B78" w:rsidRPr="008C5246" w:rsidRDefault="003F5B78" w:rsidP="003F5B78">
            <w:pPr>
              <w:pStyle w:val="ListParagraph"/>
              <w:widowControl w:val="0"/>
              <w:tabs>
                <w:tab w:val="left" w:pos="5387"/>
              </w:tabs>
              <w:spacing w:before="60" w:after="60" w:line="320" w:lineRule="atLeast"/>
              <w:ind w:left="0"/>
              <w:contextualSpacing w:val="0"/>
              <w:jc w:val="both"/>
              <w:rPr>
                <w:rFonts w:cs="Times New Roman"/>
                <w:bCs/>
                <w:sz w:val="26"/>
                <w:szCs w:val="26"/>
                <w:lang w:val="nl-NL"/>
              </w:rPr>
            </w:pPr>
            <w:r w:rsidRPr="008C5246">
              <w:rPr>
                <w:rFonts w:cs="Times New Roman"/>
                <w:bCs/>
                <w:spacing w:val="-4"/>
                <w:sz w:val="26"/>
                <w:szCs w:val="26"/>
                <w:lang w:val="nl-NL"/>
              </w:rPr>
              <w:t xml:space="preserve">3. Về quản lý lao động nước ngoài tại Khu thương mại tự do: Tại điểm c khoản 11 Điều 13 </w:t>
            </w:r>
            <w:r w:rsidRPr="008C5246">
              <w:rPr>
                <w:rFonts w:cs="Times New Roman"/>
                <w:bCs/>
                <w:sz w:val="26"/>
                <w:szCs w:val="26"/>
                <w:lang w:val="nl-NL"/>
              </w:rPr>
              <w:t xml:space="preserve">Nghị quyết số 136/2024/QH15 </w:t>
            </w:r>
            <w:r w:rsidRPr="008C5246">
              <w:rPr>
                <w:rFonts w:cs="Times New Roman"/>
                <w:bCs/>
                <w:spacing w:val="-4"/>
                <w:sz w:val="26"/>
                <w:szCs w:val="26"/>
                <w:lang w:val="nl-NL"/>
              </w:rPr>
              <w:t xml:space="preserve">(được bổ sung bởi điểm d khoản 6 Điều 1 Nghị quyết số 259/ 2025/QH15), </w:t>
            </w:r>
            <w:r w:rsidRPr="008C5246">
              <w:rPr>
                <w:rFonts w:cs="Times New Roman"/>
                <w:bCs/>
                <w:i/>
                <w:iCs/>
                <w:spacing w:val="-4"/>
                <w:sz w:val="26"/>
                <w:szCs w:val="26"/>
                <w:lang w:val="nl-NL"/>
              </w:rPr>
              <w:t xml:space="preserve">Ban Quản lý có thẩm quyền ban hành quy trình đăng ký hoặc thông báo đối với lao động nước ngoài </w:t>
            </w:r>
            <w:r w:rsidRPr="008C5246">
              <w:rPr>
                <w:rFonts w:cs="Times New Roman"/>
                <w:bCs/>
                <w:i/>
                <w:iCs/>
                <w:spacing w:val="-4"/>
                <w:sz w:val="26"/>
                <w:szCs w:val="26"/>
              </w:rPr>
              <w:t xml:space="preserve">là chuyên gia, nhà khoa học, nhà quản lý, lao động có trình độ cao làm việc tại Khu thương mại tự do Đà </w:t>
            </w:r>
            <w:r w:rsidRPr="008C5246">
              <w:rPr>
                <w:rFonts w:cs="Times New Roman"/>
                <w:bCs/>
                <w:i/>
                <w:iCs/>
                <w:spacing w:val="-4"/>
                <w:sz w:val="26"/>
                <w:szCs w:val="26"/>
              </w:rPr>
              <w:lastRenderedPageBreak/>
              <w:t>Nẵng với thời hạn dưới 12 tháng không thuộc diện phải xin Giấy phép lao động</w:t>
            </w:r>
            <w:r w:rsidRPr="008C5246">
              <w:rPr>
                <w:rFonts w:cs="Times New Roman"/>
                <w:bCs/>
                <w:i/>
                <w:iCs/>
                <w:spacing w:val="-4"/>
                <w:sz w:val="26"/>
                <w:szCs w:val="26"/>
                <w:lang w:val="nl-NL"/>
              </w:rPr>
              <w:t xml:space="preserve"> tại Khu thương mại tự do Đà Nẵng, đồng thời cung cấp thông tin cho các cơ quan quản lý lao động có liên quan.</w:t>
            </w:r>
          </w:p>
          <w:p w14:paraId="1D5A38BE" w14:textId="77777777" w:rsidR="003F5B78" w:rsidRPr="008C5246" w:rsidRDefault="003F5B78" w:rsidP="003F5B78">
            <w:pPr>
              <w:spacing w:before="60" w:after="60" w:line="320" w:lineRule="atLeast"/>
              <w:jc w:val="both"/>
              <w:rPr>
                <w:rFonts w:eastAsia="Times New Roman" w:cs="Times New Roman"/>
                <w:bCs/>
                <w:spacing w:val="-2"/>
                <w:sz w:val="26"/>
                <w:szCs w:val="26"/>
              </w:rPr>
            </w:pPr>
          </w:p>
        </w:tc>
      </w:tr>
      <w:tr w:rsidR="001352E0" w:rsidRPr="008C5246" w14:paraId="3A290831" w14:textId="77777777" w:rsidTr="004E16D7">
        <w:tc>
          <w:tcPr>
            <w:tcW w:w="725" w:type="dxa"/>
          </w:tcPr>
          <w:p w14:paraId="08404C58"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25BD7BB3" w14:textId="485D5915"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713F508D"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2220DE6C" w14:textId="77777777" w:rsidR="003F5B78" w:rsidRPr="008C5246" w:rsidRDefault="003F5B78" w:rsidP="003F5B78">
            <w:pPr>
              <w:spacing w:before="60" w:after="60" w:line="320" w:lineRule="atLeast"/>
              <w:jc w:val="both"/>
              <w:rPr>
                <w:rFonts w:cs="Times New Roman"/>
                <w:b/>
                <w:bCs/>
                <w:sz w:val="26"/>
                <w:szCs w:val="26"/>
              </w:rPr>
            </w:pPr>
            <w:r w:rsidRPr="008C5246">
              <w:rPr>
                <w:rFonts w:cs="Times New Roman"/>
                <w:b/>
                <w:bCs/>
                <w:sz w:val="26"/>
                <w:szCs w:val="26"/>
              </w:rPr>
              <w:t xml:space="preserve">Về chính sách đề xuất bổ sung: </w:t>
            </w:r>
          </w:p>
          <w:p w14:paraId="62018CE8" w14:textId="49537460"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Ngoài nội dung đã được đề xuất tại dự thảo Nghị định, đề nghị TP. Đà Nẵng cân nhắc bổ sung các chính sách: (i) Điều kiện đối với nhà đầu tư xây dựng Khu đô thị lấn biển; (ii) Phương thức lựa chọn nhà đầu tư (cần xác định rõ có thực hiện theo quy định của pháp luật hiện hành không; trường hợp quy định khác thì cần cụ thể hóa tại dự thảo Nghị định); (iii) Nghĩa vụ, cam kết của nhà đầu tư (về bảo vệ môi trường, đảm bảo quốc phòng an ninh, trách nhiệm bồi thường, khắc phục hậu quả, chế tài xử lý trong trường hợp nhà đầu tư vi phạm nghĩa vụ…); (iv) Thủ tục chuyển nhượng dự án (nếu khác với quy định của pháp luật hiện hành); (v) Bồi thường cho tổ chức, cá nhân đang sử dụng khu vực biển bị thu hồi để thực hiện dự án lấn biển.  </w:t>
            </w:r>
          </w:p>
          <w:p w14:paraId="250218DA" w14:textId="77777777" w:rsidR="003F5B78" w:rsidRPr="008C5246" w:rsidRDefault="003F5B78" w:rsidP="003F5B78">
            <w:pPr>
              <w:spacing w:before="60" w:after="60" w:line="320" w:lineRule="atLeast"/>
              <w:jc w:val="both"/>
              <w:rPr>
                <w:rFonts w:eastAsia="Times New Roman" w:cs="Times New Roman"/>
                <w:b/>
                <w:spacing w:val="-2"/>
                <w:sz w:val="26"/>
                <w:szCs w:val="26"/>
              </w:rPr>
            </w:pPr>
          </w:p>
        </w:tc>
        <w:tc>
          <w:tcPr>
            <w:tcW w:w="4814" w:type="dxa"/>
          </w:tcPr>
          <w:p w14:paraId="301A59B2" w14:textId="178F68FE" w:rsidR="003F5B78" w:rsidRPr="008C5246" w:rsidRDefault="003F5B78" w:rsidP="003F5B78">
            <w:pPr>
              <w:spacing w:before="60" w:after="60" w:line="320" w:lineRule="atLeast"/>
              <w:jc w:val="both"/>
              <w:rPr>
                <w:rFonts w:cs="Times New Roman"/>
                <w:bCs/>
                <w:sz w:val="26"/>
                <w:szCs w:val="26"/>
              </w:rPr>
            </w:pPr>
            <w:r w:rsidRPr="008C5246">
              <w:rPr>
                <w:rFonts w:eastAsia="Times New Roman" w:cs="Times New Roman"/>
                <w:bCs/>
                <w:spacing w:val="-2"/>
                <w:sz w:val="26"/>
                <w:szCs w:val="26"/>
              </w:rPr>
              <w:t xml:space="preserve">- Về điều kiện </w:t>
            </w:r>
            <w:r w:rsidRPr="008C5246">
              <w:rPr>
                <w:rFonts w:cs="Times New Roman"/>
                <w:bCs/>
                <w:sz w:val="26"/>
                <w:szCs w:val="26"/>
              </w:rPr>
              <w:t>đối với nhà đầu tư xây dựng Khu đô thị lấn biển; phương thức lựa chọn nhà đầu tư: Các nội dung này đã được quy định tại các khoản 2 và 4 Điều 12 Nghị quyết số 136/2024/QH15 (được sửa đổi, bổ sung bởi Nghị định số 259/2025/QH15).</w:t>
            </w:r>
          </w:p>
          <w:p w14:paraId="0B8439A4" w14:textId="465882D2"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Về nghĩa vụ, cam kết của nhà đầu tư: Nội dung này đã được quy định tại các khoản 7 và 8 Điều 12 Nghị quyết số 136/2024/QH15 (được sửa đổi, bổ sung bởi Nghị định số 259/2025/QH15), và được hướng dẫn tại các khoản 3, 4 và 5 Điều 8 dự thảo Nghị định như sau:</w:t>
            </w:r>
          </w:p>
          <w:p w14:paraId="0671A709" w14:textId="77777777" w:rsidR="003F5B78" w:rsidRPr="008C5246" w:rsidRDefault="003F5B78" w:rsidP="003F5B78">
            <w:pPr>
              <w:shd w:val="clear" w:color="auto" w:fill="FFFFFF"/>
              <w:spacing w:before="120" w:after="120" w:line="340" w:lineRule="atLeast"/>
              <w:jc w:val="both"/>
              <w:rPr>
                <w:rFonts w:cs="Times New Roman"/>
                <w:bCs/>
                <w:spacing w:val="-4"/>
                <w:sz w:val="26"/>
                <w:szCs w:val="26"/>
              </w:rPr>
            </w:pPr>
            <w:r w:rsidRPr="008C5246">
              <w:rPr>
                <w:rFonts w:cs="Times New Roman"/>
                <w:bCs/>
                <w:spacing w:val="-4"/>
                <w:sz w:val="26"/>
                <w:szCs w:val="26"/>
              </w:rPr>
              <w:t>3. Nhà đầu tư chiến lược thực hiện dự án xây dựng khu đô thị lấn biển chịu trách nhiệm:</w:t>
            </w:r>
          </w:p>
          <w:p w14:paraId="5121CB4D" w14:textId="77777777" w:rsidR="003F5B78" w:rsidRPr="008C5246" w:rsidRDefault="003F5B78" w:rsidP="003F5B78">
            <w:pPr>
              <w:shd w:val="clear" w:color="auto" w:fill="FFFFFF"/>
              <w:spacing w:before="120" w:after="120" w:line="340" w:lineRule="atLeast"/>
              <w:jc w:val="both"/>
              <w:rPr>
                <w:rFonts w:cs="Times New Roman"/>
                <w:bCs/>
                <w:sz w:val="26"/>
                <w:szCs w:val="26"/>
              </w:rPr>
            </w:pPr>
            <w:r w:rsidRPr="008C5246">
              <w:rPr>
                <w:rFonts w:cs="Times New Roman"/>
                <w:bCs/>
                <w:sz w:val="26"/>
                <w:szCs w:val="26"/>
              </w:rPr>
              <w:t xml:space="preserve">a) Tổ chức thực hiện dự án theo tiến độ và các nội dung quy định tại Quyết định chấp thuận chủ trương đầu tư, Giấy chứng nhận đăng ký đầu tư; </w:t>
            </w:r>
          </w:p>
          <w:p w14:paraId="18812A4F" w14:textId="77777777" w:rsidR="003F5B78" w:rsidRPr="008C5246" w:rsidRDefault="003F5B78" w:rsidP="003F5B78">
            <w:pPr>
              <w:shd w:val="clear" w:color="auto" w:fill="FFFFFF"/>
              <w:spacing w:before="120" w:after="120" w:line="340" w:lineRule="atLeast"/>
              <w:jc w:val="both"/>
              <w:rPr>
                <w:rFonts w:cs="Times New Roman"/>
                <w:bCs/>
                <w:sz w:val="26"/>
                <w:szCs w:val="26"/>
              </w:rPr>
            </w:pPr>
            <w:r w:rsidRPr="008C5246">
              <w:rPr>
                <w:rFonts w:cs="Times New Roman"/>
                <w:bCs/>
                <w:sz w:val="26"/>
                <w:szCs w:val="26"/>
              </w:rPr>
              <w:lastRenderedPageBreak/>
              <w:t>b) Thực hiện các biện pháp bảo đảm thực hiện dự án đầu tư theo quy định của pháp luật về đầu tư;</w:t>
            </w:r>
          </w:p>
          <w:p w14:paraId="2E40CA4E" w14:textId="77777777" w:rsidR="003F5B78" w:rsidRPr="008C5246" w:rsidRDefault="003F5B78" w:rsidP="003F5B78">
            <w:pPr>
              <w:shd w:val="clear" w:color="auto" w:fill="FFFFFF"/>
              <w:spacing w:before="120" w:after="120" w:line="340" w:lineRule="atLeast"/>
              <w:jc w:val="both"/>
              <w:rPr>
                <w:rFonts w:cs="Times New Roman"/>
                <w:bCs/>
                <w:sz w:val="26"/>
                <w:szCs w:val="26"/>
              </w:rPr>
            </w:pPr>
            <w:r w:rsidRPr="008C5246">
              <w:rPr>
                <w:rFonts w:cs="Times New Roman"/>
                <w:bCs/>
                <w:sz w:val="26"/>
                <w:szCs w:val="26"/>
              </w:rPr>
              <w:t>c) Bảo vệ môi trường, hệ sinh thái biển;</w:t>
            </w:r>
          </w:p>
          <w:p w14:paraId="069DCF42" w14:textId="77777777" w:rsidR="003F5B78" w:rsidRPr="008C5246" w:rsidRDefault="003F5B78" w:rsidP="003F5B78">
            <w:pPr>
              <w:shd w:val="clear" w:color="auto" w:fill="FFFFFF"/>
              <w:spacing w:before="120" w:after="120" w:line="340" w:lineRule="atLeast"/>
              <w:jc w:val="both"/>
              <w:rPr>
                <w:rFonts w:cs="Times New Roman"/>
                <w:bCs/>
                <w:sz w:val="26"/>
                <w:szCs w:val="26"/>
              </w:rPr>
            </w:pPr>
            <w:r w:rsidRPr="008C5246">
              <w:rPr>
                <w:rFonts w:cs="Times New Roman"/>
                <w:bCs/>
                <w:sz w:val="26"/>
                <w:szCs w:val="26"/>
              </w:rPr>
              <w:t>d) Tuân thủ các tiêu chuẩn, quy chuẩn về môi trường trong quá trình nạo vét, san lấp, xử lý chất thải và nước thải;</w:t>
            </w:r>
          </w:p>
          <w:p w14:paraId="6F24BDF0" w14:textId="77777777" w:rsidR="003F5B78" w:rsidRPr="008C5246" w:rsidRDefault="003F5B78" w:rsidP="003F5B78">
            <w:pPr>
              <w:shd w:val="clear" w:color="auto" w:fill="FFFFFF"/>
              <w:spacing w:before="120" w:after="120" w:line="340" w:lineRule="atLeast"/>
              <w:jc w:val="both"/>
              <w:rPr>
                <w:rFonts w:cs="Times New Roman"/>
                <w:bCs/>
                <w:sz w:val="26"/>
                <w:szCs w:val="26"/>
              </w:rPr>
            </w:pPr>
            <w:r w:rsidRPr="008C5246">
              <w:rPr>
                <w:rFonts w:cs="Times New Roman"/>
                <w:bCs/>
                <w:sz w:val="26"/>
                <w:szCs w:val="26"/>
              </w:rPr>
              <w:t>đ) Thực hiện chương trình quan trắc môi trường biển, đa dạng sinh học và lập quỹ dự phòng để phục hồi, khắc phục môi trường theo quy định;</w:t>
            </w:r>
          </w:p>
          <w:p w14:paraId="6F978B68" w14:textId="77777777" w:rsidR="003F5B78" w:rsidRPr="008C5246" w:rsidRDefault="003F5B78" w:rsidP="003F5B78">
            <w:pPr>
              <w:shd w:val="clear" w:color="auto" w:fill="FFFFFF"/>
              <w:spacing w:before="120" w:after="120" w:line="340" w:lineRule="atLeast"/>
              <w:jc w:val="both"/>
              <w:rPr>
                <w:rFonts w:cs="Times New Roman"/>
                <w:bCs/>
                <w:sz w:val="26"/>
                <w:szCs w:val="26"/>
              </w:rPr>
            </w:pPr>
            <w:r w:rsidRPr="008C5246">
              <w:rPr>
                <w:rFonts w:cs="Times New Roman"/>
                <w:bCs/>
                <w:sz w:val="26"/>
                <w:szCs w:val="26"/>
              </w:rPr>
              <w:t>e) Quản lý, vận hành, khai thác, duy tu, bảo dưỡng các công trình hạ tầng kỹ thuật sau khi hoàn thành.</w:t>
            </w:r>
          </w:p>
          <w:p w14:paraId="23CC124A" w14:textId="77777777" w:rsidR="003F5B78" w:rsidRPr="008C5246" w:rsidRDefault="003F5B78" w:rsidP="003F5B78">
            <w:pPr>
              <w:shd w:val="clear" w:color="auto" w:fill="FFFFFF"/>
              <w:spacing w:before="120" w:after="120" w:line="340" w:lineRule="atLeast"/>
              <w:jc w:val="both"/>
              <w:rPr>
                <w:rFonts w:cs="Times New Roman"/>
                <w:bCs/>
                <w:sz w:val="26"/>
                <w:szCs w:val="26"/>
              </w:rPr>
            </w:pPr>
            <w:r w:rsidRPr="008C5246">
              <w:rPr>
                <w:rFonts w:cs="Times New Roman"/>
                <w:bCs/>
                <w:sz w:val="26"/>
                <w:szCs w:val="26"/>
              </w:rPr>
              <w:t>4. Nhà đầu tư thực hiện dự án tại khu đô thị lấn biển chịu trách nhiệm:</w:t>
            </w:r>
          </w:p>
          <w:p w14:paraId="66E65DF3" w14:textId="77777777" w:rsidR="003F5B78" w:rsidRPr="008C5246" w:rsidRDefault="003F5B78" w:rsidP="003F5B78">
            <w:pPr>
              <w:shd w:val="clear" w:color="auto" w:fill="FFFFFF"/>
              <w:spacing w:before="120" w:after="120" w:line="340" w:lineRule="atLeast"/>
              <w:jc w:val="both"/>
              <w:rPr>
                <w:rFonts w:cs="Times New Roman"/>
                <w:bCs/>
                <w:sz w:val="26"/>
                <w:szCs w:val="26"/>
              </w:rPr>
            </w:pPr>
            <w:r w:rsidRPr="008C5246">
              <w:rPr>
                <w:rFonts w:cs="Times New Roman"/>
                <w:bCs/>
                <w:sz w:val="26"/>
                <w:szCs w:val="26"/>
              </w:rPr>
              <w:t xml:space="preserve">a) Tổ chức thực hiện dự án theo tiến độ và các nội dung quy định tại Quyết định chấp thuận chủ trương đầu tư, Giấy chứng nhận đăng ký đầu tư; </w:t>
            </w:r>
          </w:p>
          <w:p w14:paraId="2EAF0E8B" w14:textId="77777777" w:rsidR="003F5B78" w:rsidRPr="008C5246" w:rsidRDefault="003F5B78" w:rsidP="003F5B78">
            <w:pPr>
              <w:shd w:val="clear" w:color="auto" w:fill="FFFFFF"/>
              <w:spacing w:before="120" w:after="120" w:line="340" w:lineRule="atLeast"/>
              <w:jc w:val="both"/>
              <w:rPr>
                <w:rFonts w:cs="Times New Roman"/>
                <w:bCs/>
                <w:sz w:val="26"/>
                <w:szCs w:val="26"/>
              </w:rPr>
            </w:pPr>
            <w:r w:rsidRPr="008C5246">
              <w:rPr>
                <w:rFonts w:cs="Times New Roman"/>
                <w:bCs/>
                <w:sz w:val="26"/>
                <w:szCs w:val="26"/>
              </w:rPr>
              <w:t>b) Thực hiện các biện pháp bảo đảm thực hiện dự án đầu tư theo quy định của pháp luật về đầu tư;</w:t>
            </w:r>
          </w:p>
          <w:p w14:paraId="0CCDA71E" w14:textId="77777777" w:rsidR="003F5B78" w:rsidRPr="008C5246" w:rsidRDefault="003F5B78" w:rsidP="003F5B78">
            <w:pPr>
              <w:shd w:val="clear" w:color="auto" w:fill="FFFFFF"/>
              <w:spacing w:before="120" w:after="120" w:line="340" w:lineRule="atLeast"/>
              <w:jc w:val="both"/>
              <w:rPr>
                <w:rFonts w:cs="Times New Roman"/>
                <w:bCs/>
                <w:sz w:val="26"/>
                <w:szCs w:val="26"/>
              </w:rPr>
            </w:pPr>
            <w:r w:rsidRPr="008C5246">
              <w:rPr>
                <w:rFonts w:cs="Times New Roman"/>
                <w:bCs/>
                <w:sz w:val="26"/>
                <w:szCs w:val="26"/>
              </w:rPr>
              <w:lastRenderedPageBreak/>
              <w:t>c) Bảo vệ môi trường, hệ sinh thái biển.</w:t>
            </w:r>
          </w:p>
          <w:p w14:paraId="1AC98D2A" w14:textId="4890DB5A"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cs="Times New Roman"/>
                <w:bCs/>
                <w:sz w:val="26"/>
                <w:szCs w:val="26"/>
              </w:rPr>
              <w:t>5. Trường hợp nhà đầu tư thực hiện dự án khu đô thị lấn biển vi phạm cam kết tại khoản 3, khoản 4 Điều này, nhà đầu tư không được tiếp tục hưởng các ưu đãi, hỗ trợ theo cơ chế, chính sách đặc thù áp dụng cho dự án.</w:t>
            </w:r>
          </w:p>
          <w:p w14:paraId="75857861" w14:textId="06BB2083"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 xml:space="preserve">- Về </w:t>
            </w:r>
            <w:r w:rsidRPr="008C5246">
              <w:rPr>
                <w:rFonts w:cs="Times New Roman"/>
                <w:bCs/>
                <w:sz w:val="26"/>
                <w:szCs w:val="26"/>
              </w:rPr>
              <w:t>thủ tục chuyển nhượng dự án, bồi thường cho tổ chức, cá nhân đang sử dụng khu vực biển bị thu hồi để thực hiện dự án lấn biển: Thực hiện theo quy định pháp luật hiện hành.</w:t>
            </w:r>
          </w:p>
          <w:p w14:paraId="5C801EC3" w14:textId="3297BE19" w:rsidR="003F5B78" w:rsidRPr="008C5246" w:rsidRDefault="003F5B78" w:rsidP="003F5B78">
            <w:pPr>
              <w:spacing w:before="60" w:after="60" w:line="320" w:lineRule="atLeast"/>
              <w:jc w:val="both"/>
              <w:rPr>
                <w:rFonts w:eastAsia="Times New Roman" w:cs="Times New Roman"/>
                <w:bCs/>
                <w:spacing w:val="-2"/>
                <w:sz w:val="26"/>
                <w:szCs w:val="26"/>
              </w:rPr>
            </w:pPr>
          </w:p>
        </w:tc>
      </w:tr>
      <w:tr w:rsidR="001352E0" w:rsidRPr="008C5246" w14:paraId="7E340772" w14:textId="77777777" w:rsidTr="004E16D7">
        <w:tc>
          <w:tcPr>
            <w:tcW w:w="725" w:type="dxa"/>
          </w:tcPr>
          <w:p w14:paraId="1C9E2384"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(5)</w:t>
            </w:r>
          </w:p>
        </w:tc>
        <w:tc>
          <w:tcPr>
            <w:tcW w:w="1719" w:type="dxa"/>
          </w:tcPr>
          <w:p w14:paraId="79C54E99"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Tư pháp</w:t>
            </w:r>
          </w:p>
        </w:tc>
        <w:tc>
          <w:tcPr>
            <w:tcW w:w="1794" w:type="dxa"/>
          </w:tcPr>
          <w:p w14:paraId="21654702"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1110 /BTP-PLDSKT ngày 27/02/2026</w:t>
            </w:r>
          </w:p>
        </w:tc>
        <w:tc>
          <w:tcPr>
            <w:tcW w:w="6626" w:type="dxa"/>
          </w:tcPr>
          <w:p w14:paraId="4561E248" w14:textId="77777777" w:rsidR="003F5B78" w:rsidRPr="008C5246" w:rsidRDefault="003F5B78" w:rsidP="003F5B78">
            <w:pPr>
              <w:spacing w:before="60" w:after="60" w:line="320" w:lineRule="atLeast"/>
              <w:jc w:val="both"/>
              <w:rPr>
                <w:rFonts w:eastAsia="Times New Roman" w:cs="Times New Roman"/>
                <w:spacing w:val="-2"/>
                <w:sz w:val="26"/>
                <w:szCs w:val="26"/>
              </w:rPr>
            </w:pPr>
            <w:r w:rsidRPr="008C5246">
              <w:rPr>
                <w:rFonts w:eastAsia="Times New Roman" w:cs="Times New Roman"/>
                <w:b/>
                <w:spacing w:val="-2"/>
                <w:sz w:val="26"/>
                <w:szCs w:val="26"/>
              </w:rPr>
              <w:t>3.</w:t>
            </w:r>
            <w:r w:rsidRPr="008C5246">
              <w:rPr>
                <w:rFonts w:eastAsia="Times New Roman" w:cs="Times New Roman"/>
                <w:spacing w:val="-2"/>
                <w:sz w:val="26"/>
                <w:szCs w:val="26"/>
              </w:rPr>
              <w:t xml:space="preserve"> Một số nội dung chưa thống nhất với các luật hiện hành, đề nghị cơ quan chủ trì soạn thảo cân nhắc chỉnh sửa cho hợp lý, đảm bảo phù hợp với thẩm quyền của Chính phủ hoặc báo cáo cơ quan có thẩm quyền xem xét, quyết định trước khi ban hành. Cụ thể:</w:t>
            </w:r>
          </w:p>
          <w:p w14:paraId="5732B3BB" w14:textId="77777777" w:rsidR="003F5B78" w:rsidRPr="008C5246" w:rsidRDefault="003F5B78" w:rsidP="003F5B78">
            <w:pPr>
              <w:spacing w:before="60" w:after="60" w:line="320" w:lineRule="atLeast"/>
              <w:jc w:val="both"/>
              <w:rPr>
                <w:rFonts w:eastAsia="Times New Roman" w:cs="Times New Roman"/>
                <w:b/>
                <w:spacing w:val="-2"/>
                <w:sz w:val="26"/>
                <w:szCs w:val="26"/>
              </w:rPr>
            </w:pPr>
            <w:r w:rsidRPr="008C5246">
              <w:rPr>
                <w:rFonts w:eastAsia="Times New Roman" w:cs="Times New Roman"/>
                <w:b/>
                <w:spacing w:val="-2"/>
                <w:sz w:val="26"/>
                <w:szCs w:val="26"/>
              </w:rPr>
              <w:t>3.1. Liên quan Luật Kiến trúc năm 2019</w:t>
            </w:r>
          </w:p>
          <w:p w14:paraId="4F25E307" w14:textId="77777777" w:rsidR="003F5B78" w:rsidRPr="008C5246" w:rsidRDefault="003F5B78" w:rsidP="003F5B78">
            <w:pPr>
              <w:spacing w:before="60" w:after="60" w:line="320" w:lineRule="atLeast"/>
              <w:jc w:val="both"/>
              <w:rPr>
                <w:rFonts w:eastAsia="Times New Roman" w:cs="Times New Roman"/>
                <w:spacing w:val="-2"/>
                <w:sz w:val="26"/>
                <w:szCs w:val="26"/>
              </w:rPr>
            </w:pPr>
            <w:r w:rsidRPr="008C5246">
              <w:rPr>
                <w:rFonts w:eastAsia="Times New Roman" w:cs="Times New Roman"/>
                <w:spacing w:val="-2"/>
                <w:sz w:val="26"/>
                <w:szCs w:val="26"/>
              </w:rPr>
              <w:t xml:space="preserve">Khoản 3 Điều 3 dự thảo Nghị định quy định: </w:t>
            </w:r>
            <w:r w:rsidRPr="008C5246">
              <w:rPr>
                <w:rFonts w:eastAsia="Times New Roman" w:cs="Times New Roman"/>
                <w:i/>
                <w:spacing w:val="-2"/>
                <w:sz w:val="26"/>
                <w:szCs w:val="26"/>
              </w:rPr>
              <w:t>“Ủy ban nhân dân Thành phố quyết định việc không phải thi tuyển phương án kiến trúc theo quy định pháp luật về kiến trúc đối với các công trình thuộc phạm vi dự án quy định tại Điều 1 của Nghị định này”</w:t>
            </w:r>
            <w:r w:rsidRPr="008C5246">
              <w:rPr>
                <w:rFonts w:eastAsia="Times New Roman" w:cs="Times New Roman"/>
                <w:spacing w:val="-2"/>
                <w:sz w:val="26"/>
                <w:szCs w:val="26"/>
              </w:rPr>
              <w:t xml:space="preserve">. Trong khi đó, điểm a khoản 2 Điều 17 Luật Kiến trúc năm 2019 quy định: </w:t>
            </w:r>
            <w:r w:rsidRPr="008C5246">
              <w:rPr>
                <w:rFonts w:eastAsia="Times New Roman" w:cs="Times New Roman"/>
                <w:i/>
                <w:spacing w:val="-2"/>
                <w:sz w:val="26"/>
                <w:szCs w:val="26"/>
              </w:rPr>
              <w:t xml:space="preserve">“Công trình phải thi tuyển phương án kiến trúc bao gồm: a) Công trình công cộng có quy mô cấp đặc biệt, cấp I; </w:t>
            </w:r>
            <w:r w:rsidRPr="008C5246">
              <w:rPr>
                <w:rFonts w:eastAsia="Times New Roman" w:cs="Times New Roman"/>
                <w:i/>
                <w:spacing w:val="-2"/>
                <w:sz w:val="26"/>
                <w:szCs w:val="26"/>
              </w:rPr>
              <w:lastRenderedPageBreak/>
              <w:t>b) Nhà ga đường sắt trung tâm cấp tỉnh, nhà ga hàng không dân dụng; cầu trong đô thị từ cấp II trở lên, ga đường sắt nội đô từ cấp II trở lên; công trình tượng đài, công trình là biểu tượng về truyền thống, văn hóa và lịch sử của địa phương; công trình quan trọng, điểm nhấn trong đô thị và trên các tuyến đường chính được xác định trong đồ án quy hoạch, thiết kế đô thị, quy chế quản lý kiến trúc được cấp có thẩm quyền phê duyệt”.</w:t>
            </w:r>
            <w:r w:rsidRPr="008C5246">
              <w:rPr>
                <w:rFonts w:eastAsia="Times New Roman" w:cs="Times New Roman"/>
                <w:spacing w:val="-2"/>
                <w:sz w:val="26"/>
                <w:szCs w:val="26"/>
              </w:rPr>
              <w:t xml:space="preserve"> Quy định này là đặc thù, khác với quy định của Luật Kiến trúc năm 2019. Hiện nay, Thủ đô Hà Nội đang thực hiện thí điểm nội dung này và quy định tại văn bản thuộc thẩm quyền của Quốc hội (khoản 10 Điều 6 Nghị quyết số 258/2025/QH15 ngày 11/12/2025 của Quốc hội về thí điểm một số cơ chế, chính sách đặc thù để thực hiện các dự án lớn, quan trọng trên địa bàn Thủ đô). Do đó, đề nghị cân nhắc việc quy định nội dung này tại Nghị định của Chính phủ.</w:t>
            </w:r>
          </w:p>
          <w:p w14:paraId="7B835211" w14:textId="77777777" w:rsidR="003F5B78" w:rsidRPr="008C5246" w:rsidRDefault="003F5B78" w:rsidP="003F5B78">
            <w:pPr>
              <w:spacing w:before="60" w:after="60" w:line="320" w:lineRule="atLeast"/>
              <w:jc w:val="both"/>
              <w:rPr>
                <w:rFonts w:eastAsia="Times New Roman" w:cs="Times New Roman"/>
                <w:b/>
                <w:spacing w:val="-2"/>
                <w:sz w:val="26"/>
                <w:szCs w:val="26"/>
              </w:rPr>
            </w:pPr>
            <w:r w:rsidRPr="008C5246">
              <w:rPr>
                <w:rFonts w:eastAsia="Times New Roman" w:cs="Times New Roman"/>
                <w:b/>
                <w:spacing w:val="-2"/>
                <w:sz w:val="26"/>
                <w:szCs w:val="26"/>
              </w:rPr>
              <w:t>3.2. Liên quan pháp luật về nhà ở, pháp luật về đất đai</w:t>
            </w:r>
          </w:p>
          <w:p w14:paraId="77F03DCC" w14:textId="77777777" w:rsidR="003F5B78" w:rsidRPr="008C5246" w:rsidRDefault="003F5B78" w:rsidP="003F5B78">
            <w:pPr>
              <w:spacing w:before="60" w:after="60" w:line="320" w:lineRule="atLeast"/>
              <w:jc w:val="both"/>
              <w:rPr>
                <w:rStyle w:val="fontstyle01"/>
                <w:color w:val="auto"/>
                <w:sz w:val="26"/>
                <w:szCs w:val="26"/>
                <w:lang w:val="vi-VN"/>
              </w:rPr>
            </w:pPr>
            <w:r w:rsidRPr="008C5246">
              <w:rPr>
                <w:rFonts w:eastAsia="Times New Roman" w:cs="Times New Roman"/>
                <w:spacing w:val="-2"/>
                <w:sz w:val="26"/>
                <w:szCs w:val="26"/>
              </w:rPr>
              <w:t xml:space="preserve">(1) Khoản 1 Điều 4 dự thảo Nghị định quy định: </w:t>
            </w:r>
            <w:r w:rsidRPr="008C5246">
              <w:rPr>
                <w:rFonts w:eastAsia="Times New Roman" w:cs="Times New Roman"/>
                <w:i/>
                <w:spacing w:val="-2"/>
                <w:sz w:val="26"/>
                <w:szCs w:val="26"/>
              </w:rPr>
              <w:t>“Nhà đầu tư xây dựng Khu đô thị lấn biển không phải dành một phần diện tích đất ở trong Khu đô thị lấn biển để xây dựng nhà ở xã hội hoặc không phải bố trí quỹ đất nhà ở xã hội đã đầu tư xây dựng hệ thống hạ tầng kỹ thuật ở vị trí khác ngoài phạm vi Khu đô thị lấn biển đó hoặc không phải đóng tiền tương đương giá trị quỹ đất đã đầu tư xây dựng hệ thống hạ tầng kỹ thuật để xây dựng nhà ở xã hội”.</w:t>
            </w:r>
            <w:r w:rsidRPr="008C5246">
              <w:rPr>
                <w:rFonts w:eastAsia="Times New Roman" w:cs="Times New Roman"/>
                <w:spacing w:val="-2"/>
                <w:sz w:val="26"/>
                <w:szCs w:val="26"/>
              </w:rPr>
              <w:t xml:space="preserve"> Quy định này là chưa phù hợp với </w:t>
            </w:r>
            <w:r w:rsidRPr="008C5246">
              <w:rPr>
                <w:rStyle w:val="fontstyle01"/>
                <w:color w:val="auto"/>
                <w:spacing w:val="-2"/>
                <w:sz w:val="26"/>
                <w:szCs w:val="26"/>
              </w:rPr>
              <w:t>Điều 83 Luật Nhà ở năm 2023 và</w:t>
            </w:r>
            <w:r w:rsidRPr="008C5246">
              <w:rPr>
                <w:rFonts w:cs="Times New Roman"/>
                <w:sz w:val="26"/>
                <w:szCs w:val="26"/>
              </w:rPr>
              <w:t xml:space="preserve"> </w:t>
            </w:r>
            <w:r w:rsidRPr="008C5246">
              <w:rPr>
                <w:rStyle w:val="fontstyle01"/>
                <w:color w:val="auto"/>
                <w:spacing w:val="-2"/>
                <w:sz w:val="26"/>
                <w:szCs w:val="26"/>
              </w:rPr>
              <w:t>Điều 17, Điều 18, Điều 19 Nghị định số 100/2024/NĐ-CP ngày 26/7/2024 của Chính</w:t>
            </w:r>
            <w:r w:rsidRPr="008C5246">
              <w:rPr>
                <w:rFonts w:cs="Times New Roman"/>
                <w:spacing w:val="-2"/>
                <w:sz w:val="26"/>
                <w:szCs w:val="26"/>
              </w:rPr>
              <w:t xml:space="preserve"> </w:t>
            </w:r>
            <w:r w:rsidRPr="008C5246">
              <w:rPr>
                <w:rStyle w:val="fontstyle01"/>
                <w:color w:val="auto"/>
                <w:spacing w:val="-2"/>
                <w:sz w:val="26"/>
                <w:szCs w:val="26"/>
              </w:rPr>
              <w:t xml:space="preserve">phủ (được sửa đổi, bổ sung theo quy định tại Nghị định số 261/2025/NĐ-CP </w:t>
            </w:r>
            <w:r w:rsidRPr="008C5246">
              <w:rPr>
                <w:rStyle w:val="fontstyle01"/>
                <w:color w:val="auto"/>
                <w:spacing w:val="-2"/>
                <w:sz w:val="26"/>
                <w:szCs w:val="26"/>
              </w:rPr>
              <w:lastRenderedPageBreak/>
              <w:t>ngày</w:t>
            </w:r>
            <w:r w:rsidRPr="008C5246">
              <w:rPr>
                <w:rFonts w:cs="Times New Roman"/>
                <w:spacing w:val="-2"/>
                <w:sz w:val="26"/>
                <w:szCs w:val="26"/>
              </w:rPr>
              <w:t xml:space="preserve"> </w:t>
            </w:r>
            <w:r w:rsidRPr="008C5246">
              <w:rPr>
                <w:rStyle w:val="fontstyle01"/>
                <w:color w:val="auto"/>
                <w:spacing w:val="-2"/>
                <w:sz w:val="26"/>
                <w:szCs w:val="26"/>
              </w:rPr>
              <w:t>10/10/2025 của Chính phủ) về bố trí quỹ đất nhà ở xã hội</w:t>
            </w:r>
            <w:r w:rsidRPr="008C5246">
              <w:rPr>
                <w:rStyle w:val="FootnoteReference"/>
                <w:rFonts w:cs="Times New Roman"/>
                <w:spacing w:val="-2"/>
                <w:sz w:val="26"/>
                <w:szCs w:val="26"/>
              </w:rPr>
              <w:footnoteReference w:id="4"/>
            </w:r>
            <w:r w:rsidRPr="008C5246">
              <w:rPr>
                <w:rStyle w:val="fontstyle01"/>
                <w:color w:val="auto"/>
                <w:spacing w:val="-2"/>
                <w:sz w:val="26"/>
                <w:szCs w:val="26"/>
              </w:rPr>
              <w:t xml:space="preserve">. </w:t>
            </w:r>
            <w:r w:rsidRPr="008C5246">
              <w:rPr>
                <w:rFonts w:cs="Times New Roman"/>
                <w:sz w:val="26"/>
                <w:szCs w:val="26"/>
              </w:rPr>
              <w:t>Ngoài ra, v</w:t>
            </w:r>
            <w:r w:rsidRPr="008C5246">
              <w:rPr>
                <w:rFonts w:cs="Times New Roman"/>
                <w:sz w:val="26"/>
                <w:szCs w:val="26"/>
                <w:lang w:val="vi-VN"/>
              </w:rPr>
              <w:t>iệc không dành diện tích đất ở để xây dựng nhà ở xã hội có thể chưa đảm bảo phù hợp với các chủ trương của Đảng trong việc đẩy mạnh phát triển nhà ở xã hội</w:t>
            </w:r>
            <w:r w:rsidRPr="008C5246">
              <w:rPr>
                <w:rStyle w:val="FootnoteReference"/>
                <w:rFonts w:cs="Times New Roman"/>
                <w:sz w:val="26"/>
                <w:szCs w:val="26"/>
                <w:lang w:val="vi-VN"/>
              </w:rPr>
              <w:footnoteReference w:id="5"/>
            </w:r>
            <w:r w:rsidRPr="008C5246">
              <w:rPr>
                <w:rFonts w:cs="Times New Roman"/>
                <w:sz w:val="26"/>
                <w:szCs w:val="26"/>
                <w:lang w:val="vi-VN"/>
              </w:rPr>
              <w:t>.</w:t>
            </w:r>
          </w:p>
          <w:p w14:paraId="567FC367" w14:textId="77777777" w:rsidR="003F5B78" w:rsidRPr="008C5246" w:rsidRDefault="003F5B78" w:rsidP="003F5B78">
            <w:pPr>
              <w:spacing w:before="60" w:after="60" w:line="320" w:lineRule="atLeast"/>
              <w:jc w:val="both"/>
              <w:rPr>
                <w:rStyle w:val="fontstyle01"/>
                <w:color w:val="auto"/>
                <w:spacing w:val="-2"/>
                <w:sz w:val="26"/>
                <w:szCs w:val="26"/>
              </w:rPr>
            </w:pPr>
          </w:p>
          <w:p w14:paraId="7E782FD7" w14:textId="77777777" w:rsidR="003F5B78" w:rsidRPr="008C5246" w:rsidRDefault="003F5B78" w:rsidP="003F5B78">
            <w:pPr>
              <w:spacing w:before="60" w:after="60" w:line="320" w:lineRule="atLeast"/>
              <w:jc w:val="both"/>
              <w:rPr>
                <w:rStyle w:val="fontstyle01"/>
                <w:color w:val="auto"/>
                <w:spacing w:val="-2"/>
                <w:sz w:val="26"/>
                <w:szCs w:val="26"/>
              </w:rPr>
            </w:pPr>
          </w:p>
          <w:p w14:paraId="63D03ABF" w14:textId="77777777" w:rsidR="003F5B78" w:rsidRPr="008C5246" w:rsidRDefault="003F5B78" w:rsidP="003F5B78">
            <w:pPr>
              <w:spacing w:before="60" w:after="60" w:line="320" w:lineRule="atLeast"/>
              <w:jc w:val="both"/>
              <w:rPr>
                <w:rStyle w:val="fontstyle01"/>
                <w:color w:val="auto"/>
                <w:spacing w:val="-2"/>
                <w:sz w:val="26"/>
                <w:szCs w:val="26"/>
              </w:rPr>
            </w:pPr>
          </w:p>
          <w:p w14:paraId="466AA41A" w14:textId="77777777" w:rsidR="003F5B78" w:rsidRPr="008C5246" w:rsidRDefault="003F5B78" w:rsidP="003F5B78">
            <w:pPr>
              <w:spacing w:before="60" w:after="60" w:line="320" w:lineRule="atLeast"/>
              <w:jc w:val="both"/>
              <w:rPr>
                <w:rStyle w:val="fontstyle01"/>
                <w:color w:val="auto"/>
                <w:spacing w:val="-2"/>
                <w:sz w:val="26"/>
                <w:szCs w:val="26"/>
              </w:rPr>
            </w:pPr>
          </w:p>
          <w:p w14:paraId="042656CF" w14:textId="77777777" w:rsidR="003F5B78" w:rsidRPr="008C5246" w:rsidRDefault="003F5B78" w:rsidP="003F5B78">
            <w:pPr>
              <w:spacing w:before="60" w:after="60" w:line="320" w:lineRule="atLeast"/>
              <w:jc w:val="both"/>
              <w:rPr>
                <w:rStyle w:val="fontstyle01"/>
                <w:color w:val="auto"/>
                <w:spacing w:val="-2"/>
                <w:sz w:val="26"/>
                <w:szCs w:val="26"/>
              </w:rPr>
            </w:pPr>
          </w:p>
          <w:p w14:paraId="4DDD031D" w14:textId="77777777" w:rsidR="003F5B78" w:rsidRPr="008C5246" w:rsidRDefault="003F5B78" w:rsidP="003F5B78">
            <w:pPr>
              <w:spacing w:before="60" w:after="60" w:line="320" w:lineRule="atLeast"/>
              <w:jc w:val="both"/>
              <w:rPr>
                <w:rStyle w:val="fontstyle01"/>
                <w:color w:val="auto"/>
                <w:spacing w:val="-2"/>
                <w:sz w:val="26"/>
                <w:szCs w:val="26"/>
              </w:rPr>
            </w:pPr>
          </w:p>
          <w:p w14:paraId="32CD470D" w14:textId="77777777" w:rsidR="003F5B78" w:rsidRPr="008C5246" w:rsidRDefault="003F5B78" w:rsidP="003F5B78">
            <w:pPr>
              <w:spacing w:before="60" w:after="60" w:line="320" w:lineRule="atLeast"/>
              <w:jc w:val="both"/>
              <w:rPr>
                <w:rStyle w:val="fontstyle01"/>
                <w:color w:val="auto"/>
                <w:spacing w:val="-2"/>
                <w:sz w:val="26"/>
                <w:szCs w:val="26"/>
              </w:rPr>
            </w:pPr>
          </w:p>
          <w:p w14:paraId="082B9D8F" w14:textId="77777777" w:rsidR="003F5B78" w:rsidRPr="008C5246" w:rsidRDefault="003F5B78" w:rsidP="003F5B78">
            <w:pPr>
              <w:spacing w:before="60" w:after="60" w:line="320" w:lineRule="atLeast"/>
              <w:jc w:val="both"/>
              <w:rPr>
                <w:rStyle w:val="fontstyle01"/>
                <w:color w:val="auto"/>
                <w:spacing w:val="-2"/>
                <w:sz w:val="26"/>
                <w:szCs w:val="26"/>
              </w:rPr>
            </w:pPr>
          </w:p>
          <w:p w14:paraId="0C4836A4" w14:textId="77777777" w:rsidR="003F5B78" w:rsidRPr="008C5246" w:rsidRDefault="003F5B78" w:rsidP="003F5B78">
            <w:pPr>
              <w:spacing w:before="60" w:after="60" w:line="320" w:lineRule="atLeast"/>
              <w:jc w:val="both"/>
              <w:rPr>
                <w:rStyle w:val="fontstyle01"/>
                <w:color w:val="auto"/>
                <w:spacing w:val="-2"/>
                <w:sz w:val="26"/>
                <w:szCs w:val="26"/>
              </w:rPr>
            </w:pPr>
          </w:p>
          <w:p w14:paraId="4964F430" w14:textId="77777777" w:rsidR="003F5B78" w:rsidRPr="008C5246" w:rsidRDefault="003F5B78" w:rsidP="003F5B78">
            <w:pPr>
              <w:spacing w:before="60" w:after="60" w:line="320" w:lineRule="atLeast"/>
              <w:jc w:val="both"/>
              <w:rPr>
                <w:rStyle w:val="fontstyle01"/>
                <w:color w:val="auto"/>
                <w:spacing w:val="-2"/>
                <w:sz w:val="26"/>
                <w:szCs w:val="26"/>
              </w:rPr>
            </w:pPr>
          </w:p>
          <w:p w14:paraId="40F8C1A2" w14:textId="77777777" w:rsidR="003F5B78" w:rsidRPr="008C5246" w:rsidRDefault="003F5B78" w:rsidP="003F5B78">
            <w:pPr>
              <w:spacing w:before="60" w:after="60" w:line="320" w:lineRule="atLeast"/>
              <w:jc w:val="both"/>
              <w:rPr>
                <w:rStyle w:val="fontstyle01"/>
                <w:color w:val="auto"/>
                <w:spacing w:val="-2"/>
                <w:sz w:val="26"/>
                <w:szCs w:val="26"/>
              </w:rPr>
            </w:pPr>
          </w:p>
          <w:p w14:paraId="222948C8" w14:textId="77777777" w:rsidR="003F5B78" w:rsidRPr="008C5246" w:rsidRDefault="003F5B78" w:rsidP="003F5B78">
            <w:pPr>
              <w:spacing w:before="60" w:after="60" w:line="320" w:lineRule="atLeast"/>
              <w:jc w:val="both"/>
              <w:rPr>
                <w:rStyle w:val="fontstyle01"/>
                <w:color w:val="auto"/>
                <w:spacing w:val="-2"/>
                <w:sz w:val="26"/>
                <w:szCs w:val="26"/>
              </w:rPr>
            </w:pPr>
          </w:p>
          <w:p w14:paraId="24D9EDD6" w14:textId="77777777" w:rsidR="003F5B78" w:rsidRPr="008C5246" w:rsidRDefault="003F5B78" w:rsidP="003F5B78">
            <w:pPr>
              <w:spacing w:before="60" w:after="60" w:line="320" w:lineRule="atLeast"/>
              <w:jc w:val="both"/>
              <w:rPr>
                <w:rStyle w:val="fontstyle01"/>
                <w:color w:val="auto"/>
                <w:spacing w:val="-2"/>
                <w:sz w:val="26"/>
                <w:szCs w:val="26"/>
              </w:rPr>
            </w:pPr>
          </w:p>
          <w:p w14:paraId="5785E1AA" w14:textId="77777777" w:rsidR="003F5B78" w:rsidRPr="008C5246" w:rsidRDefault="003F5B78" w:rsidP="003F5B78">
            <w:pPr>
              <w:spacing w:before="60" w:after="60" w:line="320" w:lineRule="atLeast"/>
              <w:jc w:val="both"/>
              <w:rPr>
                <w:rStyle w:val="fontstyle01"/>
                <w:color w:val="auto"/>
                <w:spacing w:val="-2"/>
                <w:sz w:val="26"/>
                <w:szCs w:val="26"/>
              </w:rPr>
            </w:pPr>
          </w:p>
          <w:p w14:paraId="176E65D1" w14:textId="77777777" w:rsidR="003F5B78" w:rsidRPr="008C5246" w:rsidRDefault="003F5B78" w:rsidP="003F5B78">
            <w:pPr>
              <w:spacing w:before="60" w:after="60" w:line="320" w:lineRule="atLeast"/>
              <w:jc w:val="both"/>
              <w:rPr>
                <w:rFonts w:cs="Times New Roman"/>
                <w:sz w:val="26"/>
                <w:szCs w:val="26"/>
                <w:lang w:val="vi-VN"/>
              </w:rPr>
            </w:pPr>
            <w:r w:rsidRPr="008C5246">
              <w:rPr>
                <w:rStyle w:val="fontstyle01"/>
                <w:color w:val="auto"/>
                <w:spacing w:val="-2"/>
                <w:sz w:val="26"/>
                <w:szCs w:val="26"/>
              </w:rPr>
              <w:lastRenderedPageBreak/>
              <w:t xml:space="preserve">(2) Khoản 2 Điều 5 dự thảo Nghị định quy định: </w:t>
            </w:r>
            <w:r w:rsidRPr="008C5246">
              <w:rPr>
                <w:rStyle w:val="fontstyle01"/>
                <w:i/>
                <w:color w:val="auto"/>
                <w:spacing w:val="-2"/>
                <w:sz w:val="26"/>
                <w:szCs w:val="26"/>
              </w:rPr>
              <w:t>“Nhà đầu tư xây dựng dự án Khu đô thị lấn biển được phép chuyển nhượng tối thiểu 50% số lượng công trình xây dựng thương mại, dịch vụ (như căn hộ du lịch, biệt thự nghỉ dưỡng, căn hộ văn phòng) trong Khu đô thị lấn biển cho tổ chức, cá nhân nước ngoài”</w:t>
            </w:r>
            <w:r w:rsidRPr="008C5246">
              <w:rPr>
                <w:rStyle w:val="fontstyle01"/>
                <w:color w:val="auto"/>
                <w:spacing w:val="-2"/>
                <w:sz w:val="26"/>
                <w:szCs w:val="26"/>
              </w:rPr>
              <w:t>. Tuy nhiên, Luật Nhà ở năm 2023 quy định tỷ lệ tổ chức, cá nhân nước ngoài được mua, thuê mua, nhận tặng cho, nhận thừa kế và sở hữu căn hộ trong một tòa nhà chung cư tối đa không quá 30%</w:t>
            </w:r>
            <w:r w:rsidRPr="008C5246">
              <w:rPr>
                <w:rStyle w:val="FootnoteReference"/>
                <w:rFonts w:cs="Times New Roman"/>
                <w:spacing w:val="-2"/>
                <w:sz w:val="26"/>
                <w:szCs w:val="26"/>
              </w:rPr>
              <w:footnoteReference w:id="6"/>
            </w:r>
            <w:r w:rsidRPr="008C5246">
              <w:rPr>
                <w:rStyle w:val="fontstyle01"/>
                <w:color w:val="auto"/>
                <w:spacing w:val="-2"/>
                <w:sz w:val="26"/>
                <w:szCs w:val="26"/>
              </w:rPr>
              <w:t xml:space="preserve">. </w:t>
            </w:r>
            <w:r w:rsidRPr="008C5246">
              <w:rPr>
                <w:rStyle w:val="fontstyle01"/>
                <w:color w:val="auto"/>
                <w:spacing w:val="-2"/>
                <w:sz w:val="26"/>
                <w:szCs w:val="26"/>
                <w:lang w:val="vi-VN"/>
              </w:rPr>
              <w:t xml:space="preserve">Đồng thời, pháp luật về đất đai chưa có quy định về việc </w:t>
            </w:r>
            <w:r w:rsidRPr="008C5246">
              <w:rPr>
                <w:rFonts w:cs="Times New Roman"/>
                <w:spacing w:val="-2"/>
                <w:sz w:val="26"/>
                <w:szCs w:val="26"/>
                <w:lang w:val="vi-VN"/>
              </w:rPr>
              <w:t>người nước ngoài (cá nhân) thuộc đối tượng được Nhà nước giao đất, cho thuê đất hoặc công nhận quyền sử dụng đất, bao gồm đất thương mại, dịch vụ nên chưa có cơ sở cho việc</w:t>
            </w:r>
            <w:r w:rsidRPr="008C5246">
              <w:rPr>
                <w:rStyle w:val="fontstyle01"/>
                <w:color w:val="auto"/>
                <w:spacing w:val="-2"/>
                <w:sz w:val="26"/>
                <w:szCs w:val="26"/>
                <w:lang w:val="vi-VN"/>
              </w:rPr>
              <w:t xml:space="preserve"> cá nhân nước ngoài được nhận chuyển nhượng và sở hữu công trình xây dựng thương mại, dịch vụ</w:t>
            </w:r>
            <w:r w:rsidRPr="008C5246">
              <w:rPr>
                <w:rStyle w:val="FootnoteReference"/>
                <w:rFonts w:cs="Times New Roman"/>
                <w:spacing w:val="-2"/>
                <w:sz w:val="26"/>
                <w:szCs w:val="26"/>
              </w:rPr>
              <w:footnoteReference w:id="7"/>
            </w:r>
            <w:r w:rsidRPr="008C5246">
              <w:rPr>
                <w:rStyle w:val="fontstyle01"/>
                <w:color w:val="auto"/>
                <w:spacing w:val="-2"/>
                <w:sz w:val="26"/>
                <w:szCs w:val="26"/>
              </w:rPr>
              <w:t xml:space="preserve">. Mặt khác, </w:t>
            </w:r>
            <w:r w:rsidRPr="008C5246">
              <w:rPr>
                <w:rFonts w:cs="Times New Roman"/>
                <w:sz w:val="26"/>
                <w:szCs w:val="26"/>
                <w:lang w:val="vi-VN"/>
              </w:rPr>
              <w:t xml:space="preserve">việc xác định tỷ lệ này có liên quan đến an ninh, quốc phòng, chủ quyền quốc gia. Do đó, đề nghị xin ý kiến Bộ Quốc phòng, Bộ Công </w:t>
            </w:r>
            <w:r w:rsidRPr="008C5246">
              <w:rPr>
                <w:rFonts w:cs="Times New Roman"/>
                <w:sz w:val="26"/>
                <w:szCs w:val="26"/>
                <w:lang w:val="vi-VN"/>
              </w:rPr>
              <w:lastRenderedPageBreak/>
              <w:t>an và các cấp có thẩm quyền để có đủ cơ sở chính trị cho việc xem xét, quyết định tỷ lệ này.</w:t>
            </w:r>
          </w:p>
          <w:p w14:paraId="0144BC06"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(3) Khoản 5 Điều 5 dự thảo Nghị định quy định: </w:t>
            </w:r>
            <w:r w:rsidRPr="008C5246">
              <w:rPr>
                <w:rFonts w:cs="Times New Roman"/>
                <w:i/>
                <w:sz w:val="26"/>
                <w:szCs w:val="26"/>
              </w:rPr>
              <w:t>“Đ</w:t>
            </w:r>
            <w:r w:rsidRPr="008C5246">
              <w:rPr>
                <w:rFonts w:cs="Times New Roman"/>
                <w:i/>
                <w:spacing w:val="-2"/>
                <w:sz w:val="26"/>
                <w:szCs w:val="26"/>
                <w:lang w:val="nl-NL"/>
              </w:rPr>
              <w:t>ối với cá nhân nước ngoài thì được sở hữu nhà ở và công trình xây dựng thương mại, dịch vụ theo thỏa thuận trong giao dịch mua bán, thuê mua, tặng cho, nhận thừa kế nhưng không quá 70 năm, kể từ ngày được cấp Giấy chứng nhận và được gia hạn một lần với thời hạn không quá 70 năm nếu có nhu cầu; thời hạn sở hữu công trình xây dựng thương mại, dịch vụ phải được ghi rõ trong Giấy chứng nhận</w:t>
            </w:r>
            <w:r w:rsidRPr="008C5246">
              <w:rPr>
                <w:rFonts w:cs="Times New Roman"/>
                <w:i/>
                <w:sz w:val="26"/>
                <w:szCs w:val="26"/>
              </w:rPr>
              <w:t>”</w:t>
            </w:r>
            <w:r w:rsidRPr="008C5246">
              <w:rPr>
                <w:rFonts w:cs="Times New Roman"/>
                <w:sz w:val="26"/>
                <w:szCs w:val="26"/>
              </w:rPr>
              <w:t>. Tuy nhiên, theo quy định tại Điều 20 Luật Nhà ở năm 2023, thời hạn sở hữu nhà ở của cá nhân nước ngoài tại Việt Nam không quá 50 năm và được gia hạn một lần với thời hạn không quá 50 năm</w:t>
            </w:r>
            <w:r w:rsidRPr="008C5246">
              <w:rPr>
                <w:rStyle w:val="FootnoteReference"/>
                <w:rFonts w:cs="Times New Roman"/>
                <w:sz w:val="26"/>
                <w:szCs w:val="26"/>
              </w:rPr>
              <w:footnoteReference w:id="8"/>
            </w:r>
            <w:r w:rsidRPr="008C5246">
              <w:rPr>
                <w:rFonts w:cs="Times New Roman"/>
                <w:sz w:val="26"/>
                <w:szCs w:val="26"/>
              </w:rPr>
              <w:t xml:space="preserve">. Do đó, đề nghị cơ quan chủ trì soạn thảo cân nhắc quy định này. </w:t>
            </w:r>
          </w:p>
          <w:p w14:paraId="44EDF564" w14:textId="77777777" w:rsidR="003F5B78" w:rsidRPr="008C5246" w:rsidRDefault="003F5B78" w:rsidP="003F5B78">
            <w:pPr>
              <w:spacing w:before="60" w:after="60" w:line="320" w:lineRule="atLeast"/>
              <w:jc w:val="both"/>
              <w:rPr>
                <w:rStyle w:val="fontstyle01"/>
                <w:color w:val="auto"/>
                <w:spacing w:val="-2"/>
                <w:sz w:val="26"/>
                <w:szCs w:val="26"/>
              </w:rPr>
            </w:pPr>
            <w:r w:rsidRPr="008C5246">
              <w:rPr>
                <w:rStyle w:val="fontstyle01"/>
                <w:b/>
                <w:color w:val="auto"/>
                <w:spacing w:val="-2"/>
                <w:sz w:val="26"/>
                <w:szCs w:val="26"/>
              </w:rPr>
              <w:t>3.3.</w:t>
            </w:r>
            <w:r w:rsidRPr="008C5246">
              <w:rPr>
                <w:rStyle w:val="fontstyle01"/>
                <w:color w:val="auto"/>
                <w:spacing w:val="-2"/>
                <w:sz w:val="26"/>
                <w:szCs w:val="26"/>
              </w:rPr>
              <w:t xml:space="preserve"> </w:t>
            </w:r>
            <w:r w:rsidRPr="008C5246">
              <w:rPr>
                <w:rStyle w:val="fontstyle01"/>
                <w:b/>
                <w:color w:val="auto"/>
                <w:spacing w:val="-2"/>
                <w:sz w:val="26"/>
                <w:szCs w:val="26"/>
              </w:rPr>
              <w:t>Liên quan pháp luật về địa chất và khoáng sản</w:t>
            </w:r>
          </w:p>
          <w:p w14:paraId="77EBD48B" w14:textId="77777777" w:rsidR="003F5B78" w:rsidRPr="008C5246" w:rsidRDefault="003F5B78" w:rsidP="003F5B78">
            <w:pPr>
              <w:spacing w:before="60" w:after="60" w:line="320" w:lineRule="atLeast"/>
              <w:jc w:val="both"/>
              <w:rPr>
                <w:rStyle w:val="fontstyle01"/>
                <w:color w:val="auto"/>
                <w:spacing w:val="-2"/>
                <w:sz w:val="26"/>
                <w:szCs w:val="26"/>
              </w:rPr>
            </w:pPr>
            <w:r w:rsidRPr="008C5246">
              <w:rPr>
                <w:rStyle w:val="fontstyle01"/>
                <w:color w:val="auto"/>
                <w:spacing w:val="-2"/>
                <w:sz w:val="26"/>
                <w:szCs w:val="26"/>
              </w:rPr>
              <w:t xml:space="preserve">Khoản 3 Điều 4 dự thảo Nghị định quy định các cơ chế, chính sách đặc thù như: không phải bổ sung vào phương án quản lý về địa chất, khoáng sản trong quy hoạch tỉnh và cũng không phải thực hiện thủ tục điều chỉnh quy hoạch tỉnh; cho phép khai thác khoáng sản tại khu vực không đấu giá để phục vụ dự án; cho phép khai thác khoáng sản nhóm IV trên địa bàn thành phố không qua đấu giá; cho phép áp dụng cơ chế khai thác khoáng sản theo khoản 5 Điều 3 Nghị quyết số 172/2024/QH15 của </w:t>
            </w:r>
            <w:r w:rsidRPr="008C5246">
              <w:rPr>
                <w:rStyle w:val="fontstyle01"/>
                <w:color w:val="auto"/>
                <w:spacing w:val="-2"/>
                <w:sz w:val="26"/>
                <w:szCs w:val="26"/>
              </w:rPr>
              <w:lastRenderedPageBreak/>
              <w:t>Quốc hội về chủ trương đầu tư Dự án đường sắt tốc độ cao trên trục Bắc - Nam. Luật số 147/2025/QH15 sửa đổi, bổ sung một số điều của Luật Địa chất và khoáng sản số 54/2024/QH15 chỉ quy định cơ chế, chính sách đặc thù đối với các dự án trọng điểm quốc gia, dự án thuộc trường hợp khẩn cấp hoặc dự án đã được chấp thuận chủ trương đầu tư và được Chủ tịch UBND thành phố xem xét, quyết định</w:t>
            </w:r>
            <w:r w:rsidRPr="008C5246">
              <w:rPr>
                <w:rStyle w:val="FootnoteReference"/>
                <w:rFonts w:cs="Times New Roman"/>
                <w:spacing w:val="-2"/>
                <w:sz w:val="26"/>
                <w:szCs w:val="26"/>
              </w:rPr>
              <w:footnoteReference w:id="9"/>
            </w:r>
            <w:r w:rsidRPr="008C5246">
              <w:rPr>
                <w:rStyle w:val="fontstyle01"/>
                <w:color w:val="auto"/>
                <w:spacing w:val="-2"/>
                <w:sz w:val="26"/>
                <w:szCs w:val="26"/>
              </w:rPr>
              <w:t xml:space="preserve">. Do đó, việc áp dụng các cơ chế đặc thù đối với khu đô thị lấn biển là chưa thống nhất với Luật Địa chất và Khoáng sản, đề nghị cơ quan chủ trì soạn thảo cân nhắc.  </w:t>
            </w:r>
          </w:p>
          <w:p w14:paraId="2D45CE49" w14:textId="77777777" w:rsidR="003F5B78" w:rsidRPr="008C5246" w:rsidRDefault="003F5B78" w:rsidP="003F5B78">
            <w:pPr>
              <w:spacing w:before="60" w:after="60" w:line="320" w:lineRule="atLeast"/>
              <w:jc w:val="both"/>
              <w:rPr>
                <w:rStyle w:val="fontstyle01"/>
                <w:b/>
                <w:color w:val="auto"/>
                <w:spacing w:val="-2"/>
                <w:sz w:val="26"/>
                <w:szCs w:val="26"/>
              </w:rPr>
            </w:pPr>
          </w:p>
          <w:p w14:paraId="6A078EAC" w14:textId="77777777" w:rsidR="003F5B78" w:rsidRPr="008C5246" w:rsidRDefault="003F5B78" w:rsidP="003F5B78">
            <w:pPr>
              <w:spacing w:before="60" w:after="60" w:line="320" w:lineRule="atLeast"/>
              <w:jc w:val="both"/>
              <w:rPr>
                <w:rStyle w:val="fontstyle01"/>
                <w:b/>
                <w:color w:val="auto"/>
                <w:spacing w:val="-2"/>
                <w:sz w:val="26"/>
                <w:szCs w:val="26"/>
              </w:rPr>
            </w:pPr>
          </w:p>
          <w:p w14:paraId="3EF9599D" w14:textId="77777777" w:rsidR="003F5B78" w:rsidRPr="008C5246" w:rsidRDefault="003F5B78" w:rsidP="003F5B78">
            <w:pPr>
              <w:spacing w:before="60" w:after="60" w:line="320" w:lineRule="atLeast"/>
              <w:jc w:val="both"/>
              <w:rPr>
                <w:rStyle w:val="fontstyle01"/>
                <w:b/>
                <w:color w:val="auto"/>
                <w:spacing w:val="-2"/>
                <w:sz w:val="26"/>
                <w:szCs w:val="26"/>
              </w:rPr>
            </w:pPr>
          </w:p>
          <w:p w14:paraId="7EEFC2E8" w14:textId="77777777" w:rsidR="003F5B78" w:rsidRPr="008C5246" w:rsidRDefault="003F5B78" w:rsidP="003F5B78">
            <w:pPr>
              <w:spacing w:before="60" w:after="60" w:line="320" w:lineRule="atLeast"/>
              <w:jc w:val="both"/>
              <w:rPr>
                <w:rStyle w:val="fontstyle01"/>
                <w:b/>
                <w:color w:val="auto"/>
                <w:spacing w:val="-2"/>
                <w:sz w:val="26"/>
                <w:szCs w:val="26"/>
              </w:rPr>
            </w:pPr>
          </w:p>
          <w:p w14:paraId="4F154D8B" w14:textId="77777777" w:rsidR="003F5B78" w:rsidRPr="008C5246" w:rsidRDefault="003F5B78" w:rsidP="003F5B78">
            <w:pPr>
              <w:spacing w:before="60" w:after="60" w:line="320" w:lineRule="atLeast"/>
              <w:jc w:val="both"/>
              <w:rPr>
                <w:rStyle w:val="fontstyle01"/>
                <w:b/>
                <w:color w:val="auto"/>
                <w:spacing w:val="-2"/>
                <w:sz w:val="26"/>
                <w:szCs w:val="26"/>
              </w:rPr>
            </w:pPr>
          </w:p>
          <w:p w14:paraId="7F4CB2B8" w14:textId="77777777" w:rsidR="003F5B78" w:rsidRPr="008C5246" w:rsidRDefault="003F5B78" w:rsidP="003F5B78">
            <w:pPr>
              <w:spacing w:before="60" w:after="60" w:line="320" w:lineRule="atLeast"/>
              <w:jc w:val="both"/>
              <w:rPr>
                <w:rStyle w:val="fontstyle01"/>
                <w:b/>
                <w:color w:val="auto"/>
                <w:spacing w:val="-2"/>
                <w:sz w:val="26"/>
                <w:szCs w:val="26"/>
              </w:rPr>
            </w:pPr>
          </w:p>
          <w:p w14:paraId="3C714C42" w14:textId="77777777" w:rsidR="003F5B78" w:rsidRPr="008C5246" w:rsidRDefault="003F5B78" w:rsidP="003F5B78">
            <w:pPr>
              <w:spacing w:before="60" w:after="60" w:line="320" w:lineRule="atLeast"/>
              <w:jc w:val="both"/>
              <w:rPr>
                <w:rStyle w:val="fontstyle01"/>
                <w:b/>
                <w:color w:val="auto"/>
                <w:spacing w:val="-2"/>
                <w:sz w:val="26"/>
                <w:szCs w:val="26"/>
              </w:rPr>
            </w:pPr>
          </w:p>
          <w:p w14:paraId="61874CED" w14:textId="77777777" w:rsidR="003F5B78" w:rsidRPr="008C5246" w:rsidRDefault="003F5B78" w:rsidP="003F5B78">
            <w:pPr>
              <w:spacing w:before="60" w:after="60" w:line="320" w:lineRule="atLeast"/>
              <w:jc w:val="both"/>
              <w:rPr>
                <w:rStyle w:val="fontstyle01"/>
                <w:b/>
                <w:color w:val="auto"/>
                <w:spacing w:val="-2"/>
                <w:sz w:val="26"/>
                <w:szCs w:val="26"/>
              </w:rPr>
            </w:pPr>
          </w:p>
          <w:p w14:paraId="1E9F0ED8" w14:textId="77777777" w:rsidR="003F5B78" w:rsidRPr="008C5246" w:rsidRDefault="003F5B78" w:rsidP="003F5B78">
            <w:pPr>
              <w:spacing w:before="60" w:after="60" w:line="320" w:lineRule="atLeast"/>
              <w:jc w:val="both"/>
              <w:rPr>
                <w:rStyle w:val="fontstyle01"/>
                <w:b/>
                <w:color w:val="auto"/>
                <w:spacing w:val="-2"/>
                <w:sz w:val="26"/>
                <w:szCs w:val="26"/>
              </w:rPr>
            </w:pPr>
          </w:p>
          <w:p w14:paraId="570939C7" w14:textId="77777777" w:rsidR="003F5B78" w:rsidRPr="008C5246" w:rsidRDefault="003F5B78" w:rsidP="003F5B78">
            <w:pPr>
              <w:spacing w:before="60" w:after="60" w:line="320" w:lineRule="atLeast"/>
              <w:jc w:val="both"/>
              <w:rPr>
                <w:rStyle w:val="fontstyle01"/>
                <w:b/>
                <w:color w:val="auto"/>
                <w:spacing w:val="-2"/>
                <w:sz w:val="26"/>
                <w:szCs w:val="26"/>
              </w:rPr>
            </w:pPr>
          </w:p>
          <w:p w14:paraId="17FA61CF" w14:textId="77777777" w:rsidR="003F5B78" w:rsidRPr="008C5246" w:rsidRDefault="003F5B78" w:rsidP="003F5B78">
            <w:pPr>
              <w:spacing w:before="60" w:after="60" w:line="320" w:lineRule="atLeast"/>
              <w:jc w:val="both"/>
              <w:rPr>
                <w:rStyle w:val="fontstyle01"/>
                <w:b/>
                <w:color w:val="auto"/>
                <w:spacing w:val="-2"/>
                <w:sz w:val="26"/>
                <w:szCs w:val="26"/>
              </w:rPr>
            </w:pPr>
          </w:p>
          <w:p w14:paraId="7B8705DB" w14:textId="77777777" w:rsidR="003F5B78" w:rsidRPr="008C5246" w:rsidRDefault="003F5B78" w:rsidP="003F5B78">
            <w:pPr>
              <w:spacing w:before="60" w:after="60" w:line="320" w:lineRule="atLeast"/>
              <w:jc w:val="both"/>
              <w:rPr>
                <w:rStyle w:val="fontstyle01"/>
                <w:b/>
                <w:color w:val="auto"/>
                <w:spacing w:val="-2"/>
                <w:sz w:val="26"/>
                <w:szCs w:val="26"/>
              </w:rPr>
            </w:pPr>
          </w:p>
          <w:p w14:paraId="05F8A397" w14:textId="77777777" w:rsidR="003F5B78" w:rsidRPr="008C5246" w:rsidRDefault="003F5B78" w:rsidP="003F5B78">
            <w:pPr>
              <w:spacing w:before="60" w:after="60" w:line="320" w:lineRule="atLeast"/>
              <w:jc w:val="both"/>
              <w:rPr>
                <w:rStyle w:val="fontstyle01"/>
                <w:b/>
                <w:color w:val="auto"/>
                <w:spacing w:val="-2"/>
                <w:sz w:val="26"/>
                <w:szCs w:val="26"/>
              </w:rPr>
            </w:pPr>
          </w:p>
          <w:p w14:paraId="2EA8833E" w14:textId="77777777" w:rsidR="003F5B78" w:rsidRPr="008C5246" w:rsidRDefault="003F5B78" w:rsidP="003F5B78">
            <w:pPr>
              <w:spacing w:before="60" w:after="60" w:line="320" w:lineRule="atLeast"/>
              <w:jc w:val="both"/>
              <w:rPr>
                <w:rStyle w:val="fontstyle01"/>
                <w:b/>
                <w:color w:val="auto"/>
                <w:spacing w:val="-2"/>
                <w:sz w:val="26"/>
                <w:szCs w:val="26"/>
              </w:rPr>
            </w:pPr>
          </w:p>
          <w:p w14:paraId="11BF9B85" w14:textId="77777777" w:rsidR="003F5B78" w:rsidRPr="008C5246" w:rsidRDefault="003F5B78" w:rsidP="003F5B78">
            <w:pPr>
              <w:spacing w:before="60" w:after="60" w:line="320" w:lineRule="atLeast"/>
              <w:jc w:val="both"/>
              <w:rPr>
                <w:rStyle w:val="fontstyle01"/>
                <w:b/>
                <w:color w:val="auto"/>
                <w:spacing w:val="-2"/>
                <w:sz w:val="26"/>
                <w:szCs w:val="26"/>
              </w:rPr>
            </w:pPr>
          </w:p>
          <w:p w14:paraId="7EBE076B" w14:textId="77777777" w:rsidR="003F5B78" w:rsidRPr="008C5246" w:rsidRDefault="003F5B78" w:rsidP="003F5B78">
            <w:pPr>
              <w:spacing w:before="60" w:after="60" w:line="320" w:lineRule="atLeast"/>
              <w:jc w:val="both"/>
              <w:rPr>
                <w:rStyle w:val="fontstyle01"/>
                <w:b/>
                <w:color w:val="auto"/>
                <w:spacing w:val="-2"/>
                <w:sz w:val="26"/>
                <w:szCs w:val="26"/>
              </w:rPr>
            </w:pPr>
          </w:p>
          <w:p w14:paraId="5B2F865C" w14:textId="77777777" w:rsidR="003F5B78" w:rsidRPr="008C5246" w:rsidRDefault="003F5B78" w:rsidP="003F5B78">
            <w:pPr>
              <w:spacing w:before="60" w:after="60" w:line="320" w:lineRule="atLeast"/>
              <w:jc w:val="both"/>
              <w:rPr>
                <w:rStyle w:val="fontstyle01"/>
                <w:b/>
                <w:color w:val="auto"/>
                <w:spacing w:val="-2"/>
                <w:sz w:val="26"/>
                <w:szCs w:val="26"/>
              </w:rPr>
            </w:pPr>
            <w:r w:rsidRPr="008C5246">
              <w:rPr>
                <w:rStyle w:val="fontstyle01"/>
                <w:b/>
                <w:color w:val="auto"/>
                <w:spacing w:val="-2"/>
                <w:sz w:val="26"/>
                <w:szCs w:val="26"/>
              </w:rPr>
              <w:t>3.4. Liên quan Luật Đầu tư năm 2025</w:t>
            </w:r>
          </w:p>
          <w:p w14:paraId="4942663E" w14:textId="77777777" w:rsidR="003F5B78" w:rsidRPr="008C5246" w:rsidRDefault="003F5B78" w:rsidP="003F5B78">
            <w:pPr>
              <w:spacing w:before="60" w:after="60" w:line="320" w:lineRule="atLeast"/>
              <w:jc w:val="both"/>
              <w:rPr>
                <w:rFonts w:cs="Times New Roman"/>
                <w:sz w:val="26"/>
                <w:szCs w:val="26"/>
                <w:lang w:val="nl-NL"/>
              </w:rPr>
            </w:pPr>
            <w:r w:rsidRPr="008C5246">
              <w:rPr>
                <w:rFonts w:cs="Times New Roman"/>
                <w:sz w:val="26"/>
                <w:szCs w:val="26"/>
                <w:lang w:val="nl-NL"/>
              </w:rPr>
              <w:t xml:space="preserve">Khoản 1 Điều 5 dự thảo Nghị định quy định: </w:t>
            </w:r>
            <w:r w:rsidRPr="008C5246">
              <w:rPr>
                <w:rFonts w:cs="Times New Roman"/>
                <w:i/>
                <w:sz w:val="26"/>
                <w:szCs w:val="26"/>
                <w:lang w:val="nl-NL"/>
              </w:rPr>
              <w:t>“Nhà đầu tư thực hiện các dự án trong phạm vi Khu đô thị lấn biển được thực hiện thủ tục đầu tư đặc biệt theo quy định của pháp luật về đầu tư”</w:t>
            </w:r>
            <w:r w:rsidRPr="008C5246">
              <w:rPr>
                <w:rFonts w:cs="Times New Roman"/>
                <w:sz w:val="26"/>
                <w:szCs w:val="26"/>
                <w:lang w:val="nl-NL"/>
              </w:rPr>
              <w:t>. Quy định này là chưa phù hợp với khoản 1 Điều 28 Luật Đầu tư năm 2025</w:t>
            </w:r>
            <w:r w:rsidRPr="008C5246">
              <w:rPr>
                <w:rStyle w:val="FootnoteReference"/>
                <w:rFonts w:cs="Times New Roman"/>
                <w:sz w:val="26"/>
                <w:szCs w:val="26"/>
                <w:lang w:val="nl-NL"/>
              </w:rPr>
              <w:footnoteReference w:id="10"/>
            </w:r>
            <w:r w:rsidRPr="008C5246">
              <w:rPr>
                <w:rFonts w:cs="Times New Roman"/>
                <w:sz w:val="26"/>
                <w:szCs w:val="26"/>
                <w:lang w:val="nl-NL"/>
              </w:rPr>
              <w:t>. Theo đó, thủ tục đầu tư đặc biệt được áp dụng đối với các dự án đầu tư trong khu công nghiệp, khu chế xuất, khu công nghệ cao, khu công nghệ số tập trung, khu thương mại tự do, trung tâm tài chính quốc tế và khu chức năng trong khu kinh tế (trừ trường hợp phải chấp thuận chủ trương đầu tư), không áp dụng với khu đô thị lấn biển. Vì vậy, đề nghị cơ quan chủ trì soạn thảo cân nhắc, đánh giá tác động và thuyết minh rõ căn cứ pháp lý của quy định này để cơ quan có thẩm quyền có căn cứ xem xét, quyết định.</w:t>
            </w:r>
          </w:p>
          <w:p w14:paraId="135924CE" w14:textId="77777777" w:rsidR="003F5B78" w:rsidRPr="008C5246" w:rsidRDefault="003F5B78" w:rsidP="003F5B78">
            <w:pPr>
              <w:spacing w:before="60" w:after="60" w:line="320" w:lineRule="atLeast"/>
              <w:jc w:val="both"/>
              <w:rPr>
                <w:rFonts w:cs="Times New Roman"/>
                <w:b/>
                <w:sz w:val="26"/>
                <w:szCs w:val="26"/>
                <w:lang w:val="nl-NL"/>
              </w:rPr>
            </w:pPr>
          </w:p>
          <w:p w14:paraId="5DE5A2DD" w14:textId="77777777" w:rsidR="003F5B78" w:rsidRPr="008C5246" w:rsidRDefault="003F5B78" w:rsidP="003F5B78">
            <w:pPr>
              <w:spacing w:before="60" w:after="60" w:line="320" w:lineRule="atLeast"/>
              <w:jc w:val="both"/>
              <w:rPr>
                <w:rFonts w:cs="Times New Roman"/>
                <w:b/>
                <w:sz w:val="26"/>
                <w:szCs w:val="26"/>
                <w:lang w:val="nl-NL"/>
              </w:rPr>
            </w:pPr>
          </w:p>
          <w:p w14:paraId="4DA5E2AF" w14:textId="77777777" w:rsidR="003F5B78" w:rsidRPr="008C5246" w:rsidRDefault="003F5B78" w:rsidP="003F5B78">
            <w:pPr>
              <w:spacing w:before="60" w:after="60" w:line="320" w:lineRule="atLeast"/>
              <w:jc w:val="both"/>
              <w:rPr>
                <w:rFonts w:cs="Times New Roman"/>
                <w:b/>
                <w:sz w:val="26"/>
                <w:szCs w:val="26"/>
                <w:lang w:val="nl-NL"/>
              </w:rPr>
            </w:pPr>
          </w:p>
          <w:p w14:paraId="6FF62AB7" w14:textId="77777777" w:rsidR="003F5B78" w:rsidRPr="008C5246" w:rsidRDefault="003F5B78" w:rsidP="003F5B78">
            <w:pPr>
              <w:spacing w:before="60" w:after="60" w:line="320" w:lineRule="atLeast"/>
              <w:jc w:val="both"/>
              <w:rPr>
                <w:rFonts w:cs="Times New Roman"/>
                <w:b/>
                <w:sz w:val="26"/>
                <w:szCs w:val="26"/>
                <w:lang w:val="nl-NL"/>
              </w:rPr>
            </w:pPr>
          </w:p>
          <w:p w14:paraId="51D191D6" w14:textId="77777777" w:rsidR="003F5B78" w:rsidRPr="008C5246" w:rsidRDefault="003F5B78" w:rsidP="003F5B78">
            <w:pPr>
              <w:spacing w:before="60" w:after="60" w:line="320" w:lineRule="atLeast"/>
              <w:jc w:val="both"/>
              <w:rPr>
                <w:rFonts w:cs="Times New Roman"/>
                <w:b/>
                <w:sz w:val="26"/>
                <w:szCs w:val="26"/>
                <w:lang w:val="nl-NL"/>
              </w:rPr>
            </w:pPr>
          </w:p>
          <w:p w14:paraId="6DE6CFA6" w14:textId="77777777" w:rsidR="003F5B78" w:rsidRPr="008C5246" w:rsidRDefault="003F5B78" w:rsidP="003F5B78">
            <w:pPr>
              <w:spacing w:before="60" w:after="60" w:line="320" w:lineRule="atLeast"/>
              <w:jc w:val="both"/>
              <w:rPr>
                <w:rFonts w:cs="Times New Roman"/>
                <w:b/>
                <w:sz w:val="26"/>
                <w:szCs w:val="26"/>
                <w:lang w:val="nl-NL"/>
              </w:rPr>
            </w:pPr>
            <w:r w:rsidRPr="008C5246">
              <w:rPr>
                <w:rFonts w:cs="Times New Roman"/>
                <w:b/>
                <w:sz w:val="26"/>
                <w:szCs w:val="26"/>
                <w:lang w:val="nl-NL"/>
              </w:rPr>
              <w:lastRenderedPageBreak/>
              <w:t>3.5. Liên quan Luật BHVBQPPL</w:t>
            </w:r>
          </w:p>
          <w:p w14:paraId="4AB9148E"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nl-NL"/>
              </w:rPr>
              <w:t>Khoản 2 Điều 7 dự thảo Nghị định về điều khoản thi hành là chưa phù hợp với Điều 58 Luật BHVBQPPL</w:t>
            </w:r>
            <w:r w:rsidRPr="008C5246">
              <w:rPr>
                <w:rStyle w:val="FootnoteReference"/>
                <w:rFonts w:cs="Times New Roman"/>
                <w:sz w:val="26"/>
                <w:szCs w:val="26"/>
                <w:lang w:val="nl-NL"/>
              </w:rPr>
              <w:footnoteReference w:id="11"/>
            </w:r>
            <w:r w:rsidRPr="008C5246">
              <w:rPr>
                <w:rFonts w:cs="Times New Roman"/>
                <w:sz w:val="26"/>
                <w:szCs w:val="26"/>
                <w:lang w:val="nl-NL"/>
              </w:rPr>
              <w:t xml:space="preserve">. Đề nghị cơ quan chủ trì soạn thảo rà soát, cân nhắc quy định này. </w:t>
            </w:r>
          </w:p>
        </w:tc>
        <w:tc>
          <w:tcPr>
            <w:tcW w:w="4814" w:type="dxa"/>
          </w:tcPr>
          <w:p w14:paraId="3956722A"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44668249"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2BA0F9DF"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599EA133"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6CD34768" w14:textId="77777777" w:rsidR="003F5B78" w:rsidRPr="008C5246" w:rsidRDefault="003F5B78" w:rsidP="003F5B78">
            <w:pPr>
              <w:spacing w:before="60" w:after="60"/>
              <w:jc w:val="both"/>
              <w:rPr>
                <w:rFonts w:eastAsia="Times New Roman" w:cs="Times New Roman"/>
                <w:bCs/>
                <w:spacing w:val="-2"/>
                <w:sz w:val="26"/>
                <w:szCs w:val="26"/>
              </w:rPr>
            </w:pPr>
            <w:r w:rsidRPr="008C5246">
              <w:rPr>
                <w:rFonts w:eastAsia="Times New Roman" w:cs="Times New Roman"/>
                <w:bCs/>
                <w:spacing w:val="-2"/>
                <w:sz w:val="26"/>
                <w:szCs w:val="26"/>
              </w:rPr>
              <w:t>3.1. Về nội dung thi tuyền kiến trúc:</w:t>
            </w:r>
          </w:p>
          <w:p w14:paraId="00674590" w14:textId="77777777" w:rsidR="003F5B78" w:rsidRPr="008C5246" w:rsidRDefault="003F5B78" w:rsidP="003F5B78">
            <w:pPr>
              <w:spacing w:before="60" w:after="60"/>
              <w:jc w:val="both"/>
              <w:rPr>
                <w:rFonts w:eastAsia="Times New Roman" w:cs="Times New Roman"/>
                <w:bCs/>
                <w:spacing w:val="-2"/>
                <w:sz w:val="26"/>
                <w:szCs w:val="26"/>
              </w:rPr>
            </w:pPr>
            <w:r w:rsidRPr="008C5246">
              <w:rPr>
                <w:rFonts w:eastAsia="Times New Roman" w:cs="Times New Roman"/>
                <w:bCs/>
                <w:spacing w:val="-2"/>
                <w:sz w:val="26"/>
                <w:szCs w:val="26"/>
              </w:rPr>
              <w:t xml:space="preserve">Với tính chất dự án khu đô thị lấn biển có định hướng trở thành biểu tượng mới của Đà Nẵng, việc thi tuyển phương án kiến trúc theo quy định là cần thiết để bảo đảm chất lượng không gian kiến trúc, cảnh quan và bản sắc đô thị. Tuy nhiên, thủ tục thi tuyển có thể làm kéo dài thời gian chuẩn bị đầu tư, ảnh hưởng tiến độ triển khai dự án. Do đó, kiến nghị bảo </w:t>
            </w:r>
            <w:r w:rsidRPr="008C5246">
              <w:rPr>
                <w:rFonts w:eastAsia="Times New Roman" w:cs="Times New Roman"/>
                <w:bCs/>
                <w:spacing w:val="-2"/>
                <w:sz w:val="26"/>
                <w:szCs w:val="26"/>
              </w:rPr>
              <w:lastRenderedPageBreak/>
              <w:t>lưu quy định theo hướng linh hoạt, có kiểm soát, nhằm vừa bảo đảm mục tiêu kiến trúc - quy hoạch, vừa đáp ứng yêu cầu tiến độ khởi công trong giai đoạn phát triển mới.</w:t>
            </w:r>
          </w:p>
          <w:p w14:paraId="359AFC6B" w14:textId="02649A6E" w:rsidR="003F5B78" w:rsidRPr="008C5246" w:rsidRDefault="003F5B78" w:rsidP="003F5B78">
            <w:pPr>
              <w:spacing w:before="60" w:after="60" w:line="320" w:lineRule="atLeast"/>
              <w:jc w:val="both"/>
              <w:rPr>
                <w:rFonts w:eastAsia="Times New Roman" w:cs="Times New Roman"/>
                <w:bCs/>
                <w:spacing w:val="-2"/>
                <w:sz w:val="26"/>
                <w:szCs w:val="26"/>
              </w:rPr>
            </w:pPr>
          </w:p>
          <w:p w14:paraId="15D25503"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41141A26"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3B3BF747"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068A1F9C"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7BEB5BB7"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0F2A7697"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6B14431D" w14:textId="274B664E" w:rsidR="003F5B78" w:rsidRDefault="003F5B78" w:rsidP="003F5B78">
            <w:pPr>
              <w:spacing w:before="60" w:after="60" w:line="320" w:lineRule="atLeast"/>
              <w:jc w:val="both"/>
              <w:rPr>
                <w:rFonts w:eastAsia="Times New Roman" w:cs="Times New Roman"/>
                <w:bCs/>
                <w:spacing w:val="-2"/>
                <w:sz w:val="26"/>
                <w:szCs w:val="26"/>
              </w:rPr>
            </w:pPr>
          </w:p>
          <w:p w14:paraId="12A07E7A" w14:textId="0E123B52" w:rsidR="00C70871" w:rsidRDefault="00C70871" w:rsidP="003F5B78">
            <w:pPr>
              <w:spacing w:before="60" w:after="60" w:line="320" w:lineRule="atLeast"/>
              <w:jc w:val="both"/>
              <w:rPr>
                <w:rFonts w:eastAsia="Times New Roman" w:cs="Times New Roman"/>
                <w:bCs/>
                <w:spacing w:val="-2"/>
                <w:sz w:val="26"/>
                <w:szCs w:val="26"/>
              </w:rPr>
            </w:pPr>
          </w:p>
          <w:p w14:paraId="700D32A5" w14:textId="7DA451B9"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xml:space="preserve">Khoản 10 Điều 12 Nghị quyết số 259/2025/QH15 có giao cho Chính phủ xây dựng cơ chế, chính sách đặc thù về quy hoạch, đầu tư, tài chính, thuế, đất đai, tài nguyên, môi trường, xuất khẩu, nhập khẩu, thủ tục hành chính đối với dự án xây dựng khu đô thị lấn biển và xin ý kiến Ủy ban Thường vụ Quốc hội trước khi ban hành. </w:t>
            </w:r>
          </w:p>
          <w:p w14:paraId="455CD29C" w14:textId="77777777" w:rsidR="003F5B78" w:rsidRPr="008C5246" w:rsidRDefault="003F5B78" w:rsidP="003F5B78">
            <w:pPr>
              <w:spacing w:before="60" w:after="60" w:line="320" w:lineRule="atLeast"/>
              <w:jc w:val="both"/>
              <w:rPr>
                <w:rFonts w:cs="Times New Roman"/>
                <w:bCs/>
                <w:i/>
                <w:sz w:val="26"/>
                <w:szCs w:val="26"/>
              </w:rPr>
            </w:pPr>
            <w:r w:rsidRPr="008C5246">
              <w:rPr>
                <w:rFonts w:cs="Times New Roman"/>
                <w:bCs/>
                <w:sz w:val="26"/>
                <w:szCs w:val="26"/>
              </w:rPr>
              <w:t xml:space="preserve">Do vậy, nội dung liên quan đến nhà ở xã hội cũng là một phạm vi </w:t>
            </w:r>
            <w:r w:rsidRPr="008C5246">
              <w:rPr>
                <w:rFonts w:cs="Times New Roman"/>
                <w:bCs/>
                <w:iCs/>
                <w:sz w:val="26"/>
                <w:szCs w:val="26"/>
              </w:rPr>
              <w:t>được Quốc hội ủy quyền cho Chính phủ xem xét ban hành sau khi có ý kiến của UBTVQH.</w:t>
            </w:r>
            <w:r w:rsidRPr="008C5246">
              <w:rPr>
                <w:rFonts w:cs="Times New Roman"/>
                <w:bCs/>
                <w:i/>
                <w:sz w:val="26"/>
                <w:szCs w:val="26"/>
              </w:rPr>
              <w:t xml:space="preserve"> </w:t>
            </w:r>
          </w:p>
          <w:p w14:paraId="15088F74" w14:textId="77777777" w:rsidR="003F5B78" w:rsidRPr="008C5246" w:rsidRDefault="003F5B78" w:rsidP="003F5B78">
            <w:pPr>
              <w:spacing w:before="60" w:after="60" w:line="320" w:lineRule="atLeast"/>
              <w:jc w:val="both"/>
              <w:rPr>
                <w:rFonts w:cs="Times New Roman"/>
                <w:bCs/>
                <w:iCs/>
                <w:sz w:val="26"/>
                <w:szCs w:val="26"/>
              </w:rPr>
            </w:pPr>
            <w:r w:rsidRPr="008C5246">
              <w:rPr>
                <w:rFonts w:cs="Times New Roman"/>
                <w:bCs/>
                <w:iCs/>
                <w:sz w:val="26"/>
                <w:szCs w:val="26"/>
              </w:rPr>
              <w:lastRenderedPageBreak/>
              <w:t>Ngoài ra, Khu đô thị lấn biển được hình thành hoàn toàn từ nguồn lực của nhà đầu tư chiến lược, phải chịu chi phí rất lớn cho san lấp, tạo lập mặt bằng và đầu tư hạ tầng ban đầu; do đó, việc áp dụng nghĩa vụ bố trí quỹ đất nhà ở xã hội như đối với dự án sử dụng đất sẵn có sẽ làm tăng mạnh chi phí và ảnh hưởng đến phương án tài chính. Đồng thời, việc bố trí nhà ở xã hội trên đảo không phù hợp với định hướng phát triển khu đô thị cao cấp, có tính biểu tượng và cạnh tranh quốc tế. Đối với cơ chế sở hữu của tổ chức, cá nhân nước ngoài, đây là nền tảng tài chính quan trọng bảo đảm khả năng huy động vốn và tiêu thụ sản phẩm; nếu không áp dụng cơ chế đặc thù, dự án khó bảo đảm tính khả thi. Trên cơ sở đó, Cơ quan chủ trì soạn thảo kiến nghị bảo lưu nội dung và tiếp tục nghiên cứu phương án xử lý pháp lý phù hợp theo thẩm quyền.</w:t>
            </w:r>
          </w:p>
          <w:p w14:paraId="743EB2C3" w14:textId="48E1D42C" w:rsidR="003F5B78" w:rsidRPr="008C5246" w:rsidRDefault="003F5B78" w:rsidP="003F5B78">
            <w:pPr>
              <w:spacing w:before="60" w:after="60" w:line="320" w:lineRule="atLeast"/>
              <w:jc w:val="both"/>
              <w:rPr>
                <w:rFonts w:cs="Times New Roman"/>
                <w:bCs/>
                <w:iCs/>
                <w:sz w:val="26"/>
                <w:szCs w:val="26"/>
              </w:rPr>
            </w:pPr>
            <w:r w:rsidRPr="008C5246">
              <w:rPr>
                <w:rFonts w:cs="Times New Roman"/>
                <w:bCs/>
                <w:iCs/>
                <w:sz w:val="26"/>
                <w:szCs w:val="26"/>
              </w:rPr>
              <w:lastRenderedPageBreak/>
              <w:t>(2) Về tỷ lệ bán nhà cho người nước ngoài, Cơ quan chủ trì soạn thảo tiếp thu bảo đảm phù hợp với quy định của pháp luật.</w:t>
            </w:r>
          </w:p>
          <w:p w14:paraId="245CE7C4" w14:textId="77777777" w:rsidR="003F5B78" w:rsidRPr="008C5246" w:rsidRDefault="003F5B78" w:rsidP="003F5B78">
            <w:pPr>
              <w:spacing w:before="60" w:after="60" w:line="320" w:lineRule="atLeast"/>
              <w:jc w:val="both"/>
              <w:rPr>
                <w:rFonts w:cs="Times New Roman"/>
                <w:bCs/>
                <w:i/>
                <w:sz w:val="26"/>
                <w:szCs w:val="26"/>
              </w:rPr>
            </w:pPr>
          </w:p>
          <w:p w14:paraId="1B3406AC" w14:textId="77777777" w:rsidR="003F5B78" w:rsidRPr="008C5246" w:rsidRDefault="003F5B78" w:rsidP="003F5B78">
            <w:pPr>
              <w:spacing w:before="60" w:after="60" w:line="320" w:lineRule="atLeast"/>
              <w:jc w:val="both"/>
              <w:rPr>
                <w:rFonts w:cs="Times New Roman"/>
                <w:bCs/>
                <w:i/>
                <w:sz w:val="26"/>
                <w:szCs w:val="26"/>
              </w:rPr>
            </w:pPr>
          </w:p>
          <w:p w14:paraId="35F0BE5D" w14:textId="77777777" w:rsidR="003F5B78" w:rsidRPr="008C5246" w:rsidRDefault="003F5B78" w:rsidP="003F5B78">
            <w:pPr>
              <w:spacing w:before="60" w:after="60" w:line="320" w:lineRule="atLeast"/>
              <w:jc w:val="both"/>
              <w:rPr>
                <w:rFonts w:cs="Times New Roman"/>
                <w:bCs/>
                <w:i/>
                <w:sz w:val="26"/>
                <w:szCs w:val="26"/>
              </w:rPr>
            </w:pPr>
          </w:p>
          <w:p w14:paraId="6FC3D35E" w14:textId="77777777" w:rsidR="003F5B78" w:rsidRPr="008C5246" w:rsidRDefault="003F5B78" w:rsidP="003F5B78">
            <w:pPr>
              <w:spacing w:before="60" w:after="60" w:line="320" w:lineRule="atLeast"/>
              <w:jc w:val="both"/>
              <w:rPr>
                <w:rFonts w:cs="Times New Roman"/>
                <w:bCs/>
                <w:i/>
                <w:sz w:val="26"/>
                <w:szCs w:val="26"/>
              </w:rPr>
            </w:pPr>
          </w:p>
          <w:p w14:paraId="4690B855" w14:textId="77777777" w:rsidR="003F5B78" w:rsidRPr="008C5246" w:rsidRDefault="003F5B78" w:rsidP="003F5B78">
            <w:pPr>
              <w:spacing w:before="60" w:after="60" w:line="320" w:lineRule="atLeast"/>
              <w:jc w:val="both"/>
              <w:rPr>
                <w:rFonts w:cs="Times New Roman"/>
                <w:bCs/>
                <w:i/>
                <w:sz w:val="26"/>
                <w:szCs w:val="26"/>
              </w:rPr>
            </w:pPr>
          </w:p>
          <w:p w14:paraId="38FC6008" w14:textId="77777777" w:rsidR="003F5B78" w:rsidRPr="008C5246" w:rsidRDefault="003F5B78" w:rsidP="003F5B78">
            <w:pPr>
              <w:spacing w:before="60" w:after="60" w:line="320" w:lineRule="atLeast"/>
              <w:jc w:val="both"/>
              <w:rPr>
                <w:rFonts w:cs="Times New Roman"/>
                <w:bCs/>
                <w:i/>
                <w:sz w:val="26"/>
                <w:szCs w:val="26"/>
              </w:rPr>
            </w:pPr>
          </w:p>
          <w:p w14:paraId="44FCF3DD" w14:textId="77777777" w:rsidR="003F5B78" w:rsidRPr="008C5246" w:rsidRDefault="003F5B78" w:rsidP="003F5B78">
            <w:pPr>
              <w:spacing w:before="60" w:after="60" w:line="320" w:lineRule="atLeast"/>
              <w:jc w:val="both"/>
              <w:rPr>
                <w:rFonts w:cs="Times New Roman"/>
                <w:bCs/>
                <w:i/>
                <w:sz w:val="26"/>
                <w:szCs w:val="26"/>
              </w:rPr>
            </w:pPr>
          </w:p>
          <w:p w14:paraId="372440C6" w14:textId="77777777" w:rsidR="003F5B78" w:rsidRPr="008C5246" w:rsidRDefault="003F5B78" w:rsidP="003F5B78">
            <w:pPr>
              <w:spacing w:before="60" w:after="60" w:line="320" w:lineRule="atLeast"/>
              <w:jc w:val="both"/>
              <w:rPr>
                <w:rFonts w:cs="Times New Roman"/>
                <w:bCs/>
                <w:i/>
                <w:sz w:val="26"/>
                <w:szCs w:val="26"/>
              </w:rPr>
            </w:pPr>
          </w:p>
          <w:p w14:paraId="04D5BD75" w14:textId="77777777" w:rsidR="003F5B78" w:rsidRPr="008C5246" w:rsidRDefault="003F5B78" w:rsidP="003F5B78">
            <w:pPr>
              <w:spacing w:before="60" w:after="60" w:line="320" w:lineRule="atLeast"/>
              <w:jc w:val="both"/>
              <w:rPr>
                <w:rFonts w:cs="Times New Roman"/>
                <w:bCs/>
                <w:i/>
                <w:sz w:val="26"/>
                <w:szCs w:val="26"/>
              </w:rPr>
            </w:pPr>
          </w:p>
          <w:p w14:paraId="16D1D699" w14:textId="77777777" w:rsidR="003F5B78" w:rsidRPr="008C5246" w:rsidRDefault="003F5B78" w:rsidP="003F5B78">
            <w:pPr>
              <w:spacing w:before="60" w:after="60" w:line="320" w:lineRule="atLeast"/>
              <w:jc w:val="both"/>
              <w:rPr>
                <w:rFonts w:cs="Times New Roman"/>
                <w:bCs/>
                <w:i/>
                <w:sz w:val="26"/>
                <w:szCs w:val="26"/>
              </w:rPr>
            </w:pPr>
          </w:p>
          <w:p w14:paraId="0B225BB1" w14:textId="77777777" w:rsidR="003F5B78" w:rsidRPr="008C5246" w:rsidRDefault="003F5B78" w:rsidP="003F5B78">
            <w:pPr>
              <w:spacing w:before="60" w:after="60" w:line="320" w:lineRule="atLeast"/>
              <w:jc w:val="both"/>
              <w:rPr>
                <w:rFonts w:cs="Times New Roman"/>
                <w:bCs/>
                <w:i/>
                <w:sz w:val="26"/>
                <w:szCs w:val="26"/>
              </w:rPr>
            </w:pPr>
          </w:p>
          <w:p w14:paraId="32BD1757" w14:textId="77777777" w:rsidR="003F5B78" w:rsidRPr="008C5246" w:rsidRDefault="003F5B78" w:rsidP="003F5B78">
            <w:pPr>
              <w:spacing w:before="60" w:after="60" w:line="320" w:lineRule="atLeast"/>
              <w:jc w:val="both"/>
              <w:rPr>
                <w:rFonts w:cs="Times New Roman"/>
                <w:bCs/>
                <w:iCs/>
                <w:sz w:val="26"/>
                <w:szCs w:val="26"/>
              </w:rPr>
            </w:pPr>
            <w:r w:rsidRPr="008C5246">
              <w:rPr>
                <w:rFonts w:cs="Times New Roman"/>
                <w:bCs/>
                <w:iCs/>
                <w:sz w:val="26"/>
                <w:szCs w:val="26"/>
              </w:rPr>
              <w:lastRenderedPageBreak/>
              <w:t>(3) Luật Đầu tư và Luật Đất đai có quy định đối với những dự án có vốn đầu tư lớn, thời gian thu hồi vốn chậm thì thời hạn thực hiện dự án là 70 năm. Dự án Khu đô thị lấn biển thuộc trường hợp áp dụng thời hạn thực hiện dự án là 70 năm; do vậy, thời hạn sở hữu công trình xây dựng cũng gắn với thời hạn thực hiện dự án.</w:t>
            </w:r>
          </w:p>
          <w:p w14:paraId="1B35371B" w14:textId="77777777" w:rsidR="003F5B78" w:rsidRPr="008C5246" w:rsidRDefault="003F5B78" w:rsidP="003F5B78">
            <w:pPr>
              <w:spacing w:before="60" w:after="60" w:line="320" w:lineRule="atLeast"/>
              <w:jc w:val="both"/>
              <w:rPr>
                <w:rFonts w:cs="Times New Roman"/>
                <w:bCs/>
                <w:iCs/>
                <w:sz w:val="26"/>
                <w:szCs w:val="26"/>
              </w:rPr>
            </w:pPr>
            <w:r w:rsidRPr="008C5246">
              <w:rPr>
                <w:rFonts w:cs="Times New Roman"/>
                <w:bCs/>
                <w:iCs/>
                <w:sz w:val="26"/>
                <w:szCs w:val="26"/>
              </w:rPr>
              <w:t>Vì vậy, Cơ quan chủ trì soạn thảo bảo lưu chính sách này.</w:t>
            </w:r>
          </w:p>
          <w:p w14:paraId="638FB9C2"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03AF23F2"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28B58244" w14:textId="77777777" w:rsidR="003F5B78" w:rsidRPr="008C5246" w:rsidRDefault="003F5B78" w:rsidP="003F5B78">
            <w:pPr>
              <w:spacing w:before="60" w:after="60" w:line="320" w:lineRule="atLeast"/>
              <w:jc w:val="both"/>
              <w:rPr>
                <w:rFonts w:eastAsia="Times New Roman" w:cs="Times New Roman"/>
                <w:bCs/>
                <w:spacing w:val="-2"/>
                <w:sz w:val="26"/>
                <w:szCs w:val="26"/>
              </w:rPr>
            </w:pPr>
          </w:p>
          <w:p w14:paraId="03BFCFF6" w14:textId="60C2B563"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 xml:space="preserve">3.3. Khoản 10 Điều 12 Nghị quyết số 259/2025/QH15 có giao cho Chính phủ xây dựng cơ chế, chính sách đặc thù về quy hoạch, đầu tư, tài chính, thuế, đất đai, tài nguyên, môi trường, xuất khẩu, nhập khẩu, thủ tục hành chính đối với dự án xây dựng khu đô thị lấn biển tạ và xin ý kiến Ủy ban Thường vụ Quốc hội trước khi ban hành. </w:t>
            </w:r>
          </w:p>
          <w:p w14:paraId="53D8DFB6" w14:textId="77777777" w:rsidR="003F5B78" w:rsidRPr="008C5246" w:rsidRDefault="003F5B78" w:rsidP="003F5B78">
            <w:pPr>
              <w:spacing w:before="60" w:after="60" w:line="320" w:lineRule="atLeast"/>
              <w:jc w:val="both"/>
              <w:rPr>
                <w:rFonts w:eastAsia="Times New Roman" w:cs="Times New Roman"/>
                <w:bCs/>
                <w:i/>
                <w:spacing w:val="-2"/>
                <w:sz w:val="26"/>
                <w:szCs w:val="26"/>
              </w:rPr>
            </w:pPr>
            <w:r w:rsidRPr="008C5246">
              <w:rPr>
                <w:rFonts w:eastAsia="Times New Roman" w:cs="Times New Roman"/>
                <w:bCs/>
                <w:spacing w:val="-2"/>
                <w:sz w:val="26"/>
                <w:szCs w:val="26"/>
              </w:rPr>
              <w:lastRenderedPageBreak/>
              <w:t xml:space="preserve">Do vậy, nội dung liên quan đến địa chất và khoáng sản cũng là một phạm vi </w:t>
            </w:r>
            <w:r w:rsidRPr="008C5246">
              <w:rPr>
                <w:rFonts w:eastAsia="Times New Roman" w:cs="Times New Roman"/>
                <w:bCs/>
                <w:iCs/>
                <w:spacing w:val="-2"/>
                <w:sz w:val="26"/>
                <w:szCs w:val="26"/>
              </w:rPr>
              <w:t>được Quốc hội ủy quyền cho Chính phủ xem xét ban hành sau khi có ý kiến của UBTVQH.</w:t>
            </w:r>
            <w:r w:rsidRPr="008C5246">
              <w:rPr>
                <w:rFonts w:eastAsia="Times New Roman" w:cs="Times New Roman"/>
                <w:bCs/>
                <w:i/>
                <w:spacing w:val="-2"/>
                <w:sz w:val="26"/>
                <w:szCs w:val="26"/>
              </w:rPr>
              <w:t xml:space="preserve"> </w:t>
            </w:r>
          </w:p>
          <w:p w14:paraId="4293484B" w14:textId="77777777"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 xml:space="preserve">Bên cạnh đó, các cơ chế đặc thù về địa chất và khoáng sản được đề xuất nhằm mục tiêu rút ngắn tối đa trình tự, thủ tục hành chính, bảo đảm cung ứng kịp thời, đầy đủ nguồn vật liệu phục vụ san lấp, tạo lập nền đảo và thi công hạ tầng kỹ thuật. Đối với dự án lấn biển, nguyên vật liệu (đặc biệt là vật liệu san lấp) là yếu tố đầu vào mang tính quyết định đến tiến độ, chi phí và sự hình thành thực tế của nền đảo; việc chậm trễ trong khai thác, cung ứng vật liệu sẽ ảnh hưởng trực tiếp đến tính khả thi và hiệu quả tài chính của dự án. </w:t>
            </w:r>
          </w:p>
          <w:p w14:paraId="274941EF" w14:textId="77777777"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 xml:space="preserve">Trên cơ sở đó, Cơ quan chủ trì soạn thảo cũng xin cơ chế, chính sách không đưa vào phương án khoáng án quản lý địa chất, khoáng sản, không phải thực hiện thủ tục chấp thuận chủ trương đầu tư,… và mở rộng địa bàn khai thác khoáng sản để phù hợp với tình hình thực tế triển khai trong thời gian tới. </w:t>
            </w:r>
          </w:p>
          <w:p w14:paraId="40733BC0" w14:textId="77777777"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 xml:space="preserve">Cơ quan chủ trì soạn thảo đề nghị bảo lưu các cơ chế rút gọn về khoáng sản và tiếp tục </w:t>
            </w:r>
            <w:r w:rsidRPr="008C5246">
              <w:rPr>
                <w:rFonts w:eastAsia="Times New Roman" w:cs="Times New Roman"/>
                <w:bCs/>
                <w:spacing w:val="-2"/>
                <w:sz w:val="26"/>
                <w:szCs w:val="26"/>
              </w:rPr>
              <w:lastRenderedPageBreak/>
              <w:t>nghiên cứu, đề xuất phương án pháp lý phù hợp theo thẩm quyền để bảo đảm triển khai dự án kịp thời, hiệu quả.</w:t>
            </w:r>
          </w:p>
          <w:p w14:paraId="2522A1AF" w14:textId="04185EDF"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 xml:space="preserve">3.4. Khoản 10 Điều 12 Nghị quyết số 259/2025/QH15 có giao cho Chính phủ xây dựng cơ chế, chính sách đặc thù về quy hoạch, đầu tư, tài chính, thuế, đất đai, tài nguyên, môi trường, xuất khẩu, nhập khẩu, thủ tục hành chính đối với dự án xây dựng khu đô thị lấn biển tạ và xin ý kiến Ủy ban Thường vụ Quốc hội trước khi ban hành. </w:t>
            </w:r>
          </w:p>
          <w:p w14:paraId="18BE9744" w14:textId="77777777" w:rsidR="003F5B78" w:rsidRPr="008C5246" w:rsidRDefault="003F5B78" w:rsidP="003F5B78">
            <w:pPr>
              <w:spacing w:before="60" w:after="60" w:line="320" w:lineRule="atLeast"/>
              <w:jc w:val="both"/>
              <w:rPr>
                <w:rFonts w:eastAsia="Times New Roman" w:cs="Times New Roman"/>
                <w:bCs/>
                <w:i/>
                <w:spacing w:val="-2"/>
                <w:sz w:val="26"/>
                <w:szCs w:val="26"/>
              </w:rPr>
            </w:pPr>
            <w:r w:rsidRPr="008C5246">
              <w:rPr>
                <w:rFonts w:eastAsia="Times New Roman" w:cs="Times New Roman"/>
                <w:bCs/>
                <w:spacing w:val="-2"/>
                <w:sz w:val="26"/>
                <w:szCs w:val="26"/>
              </w:rPr>
              <w:t xml:space="preserve">Do vậy, nội dung liên quan đến thủ tục đầu tư cũng là một phạm vi </w:t>
            </w:r>
            <w:r w:rsidRPr="008C5246">
              <w:rPr>
                <w:rFonts w:eastAsia="Times New Roman" w:cs="Times New Roman"/>
                <w:bCs/>
                <w:iCs/>
                <w:spacing w:val="-2"/>
                <w:sz w:val="26"/>
                <w:szCs w:val="26"/>
              </w:rPr>
              <w:t>được Quốc hội ủy quyền cho Chính phủ xem xét ban hành sau khi có ý kiến của UBTVQH.</w:t>
            </w:r>
            <w:r w:rsidRPr="008C5246">
              <w:rPr>
                <w:rFonts w:eastAsia="Times New Roman" w:cs="Times New Roman"/>
                <w:bCs/>
                <w:i/>
                <w:spacing w:val="-2"/>
                <w:sz w:val="26"/>
                <w:szCs w:val="26"/>
              </w:rPr>
              <w:t xml:space="preserve"> </w:t>
            </w:r>
          </w:p>
          <w:p w14:paraId="0C91EB7B" w14:textId="0D4417F1"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Chính sách này tương tự như chính sách thu hút các nhà đầu tư thứ cấp tại Khu TMTD và đã được áp dụng tại một số đặc khu. Do vậy, Cơ quan chủ trì soạn thảo đề nghị cho phép mở rộng và áp dụng cơ chế chính sách thủ tục đầu tư đặc biệt.</w:t>
            </w:r>
          </w:p>
          <w:p w14:paraId="6453EBF0" w14:textId="77777777"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lastRenderedPageBreak/>
              <w:t>3.5. Tiếp thu ý kiến của Bộ Tư pháp, Cơ quan chủ trì soạn thảo sẽ chỉnh lý Khoản 2 Điều 7 theo hướng:</w:t>
            </w:r>
          </w:p>
          <w:p w14:paraId="028F47C9" w14:textId="77777777"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Quy định rõ hiệu lực thi hành của Nghị định;</w:t>
            </w:r>
          </w:p>
          <w:p w14:paraId="4DC19C39" w14:textId="77777777"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Bổ sung (nếu cần) điều khoản chuyển tiếp phù hợp với Điều 58 Luật Ban hành văn bản quy phạm pháp luật;</w:t>
            </w:r>
          </w:p>
          <w:p w14:paraId="17930503" w14:textId="77777777"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Bảo đảm không làm phát sinh hiệu lực hồi tố hoặc xung đột với các văn bản quy phạm pháp luật hiện hành.</w:t>
            </w:r>
          </w:p>
        </w:tc>
      </w:tr>
      <w:tr w:rsidR="001352E0" w:rsidRPr="008C5246" w14:paraId="6C01DE8B" w14:textId="77777777" w:rsidTr="004E16D7">
        <w:tc>
          <w:tcPr>
            <w:tcW w:w="725" w:type="dxa"/>
          </w:tcPr>
          <w:p w14:paraId="2D0EABEF"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(6)</w:t>
            </w:r>
          </w:p>
        </w:tc>
        <w:tc>
          <w:tcPr>
            <w:tcW w:w="1719" w:type="dxa"/>
          </w:tcPr>
          <w:p w14:paraId="26E6ABB2"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Tư pháp</w:t>
            </w:r>
          </w:p>
        </w:tc>
        <w:tc>
          <w:tcPr>
            <w:tcW w:w="1794" w:type="dxa"/>
          </w:tcPr>
          <w:p w14:paraId="7A558428"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1110 /BTP-PLDSKT ngày 27/02/2026</w:t>
            </w:r>
          </w:p>
        </w:tc>
        <w:tc>
          <w:tcPr>
            <w:tcW w:w="6626" w:type="dxa"/>
          </w:tcPr>
          <w:p w14:paraId="3DBBF116" w14:textId="77777777" w:rsidR="003F5B78" w:rsidRPr="008C5246" w:rsidRDefault="003F5B78" w:rsidP="003F5B78">
            <w:pPr>
              <w:spacing w:before="60" w:after="60" w:line="320" w:lineRule="atLeast"/>
              <w:jc w:val="both"/>
              <w:rPr>
                <w:rFonts w:cs="Times New Roman"/>
                <w:sz w:val="26"/>
                <w:szCs w:val="26"/>
                <w:lang w:val="nl-NL"/>
              </w:rPr>
            </w:pPr>
            <w:r w:rsidRPr="008C5246">
              <w:rPr>
                <w:rFonts w:cs="Times New Roman"/>
                <w:b/>
                <w:sz w:val="26"/>
                <w:szCs w:val="26"/>
                <w:lang w:val="nl-NL"/>
              </w:rPr>
              <w:t xml:space="preserve">4. Liên quan đến thủ tục hành chính </w:t>
            </w:r>
            <w:r w:rsidRPr="008C5246">
              <w:rPr>
                <w:rFonts w:cs="Times New Roman"/>
                <w:sz w:val="26"/>
                <w:szCs w:val="26"/>
                <w:lang w:val="nl-NL"/>
              </w:rPr>
              <w:t>(TTHC)</w:t>
            </w:r>
          </w:p>
          <w:p w14:paraId="6E1CAAE3" w14:textId="77777777" w:rsidR="003F5B78" w:rsidRPr="008C5246" w:rsidRDefault="003F5B78" w:rsidP="003F5B78">
            <w:pPr>
              <w:spacing w:before="60" w:after="60" w:line="320" w:lineRule="atLeast"/>
              <w:jc w:val="both"/>
              <w:rPr>
                <w:rFonts w:cs="Times New Roman"/>
                <w:sz w:val="26"/>
                <w:szCs w:val="26"/>
                <w:lang w:val="nl-NL"/>
              </w:rPr>
            </w:pPr>
            <w:r w:rsidRPr="008C5246">
              <w:rPr>
                <w:rFonts w:cs="Times New Roman"/>
                <w:sz w:val="26"/>
                <w:szCs w:val="26"/>
                <w:lang w:val="nl-NL"/>
              </w:rPr>
              <w:t>(1) Đ</w:t>
            </w:r>
            <w:r w:rsidRPr="008C5246">
              <w:rPr>
                <w:rFonts w:cs="Times New Roman"/>
                <w:sz w:val="26"/>
                <w:szCs w:val="26"/>
              </w:rPr>
              <w:t>ể đảm bảo tính thống nhất và khả thi, dự thảo Nghị định quy định theo hướng không phải thực hiện TTHC</w:t>
            </w:r>
            <w:r w:rsidRPr="008C5246">
              <w:rPr>
                <w:rFonts w:cs="Times New Roman"/>
                <w:i/>
                <w:sz w:val="26"/>
                <w:szCs w:val="26"/>
              </w:rPr>
              <w:t xml:space="preserve"> “tiền kiểm” </w:t>
            </w:r>
            <w:r w:rsidRPr="008C5246">
              <w:rPr>
                <w:rFonts w:cs="Times New Roman"/>
                <w:sz w:val="26"/>
                <w:szCs w:val="26"/>
              </w:rPr>
              <w:t xml:space="preserve">(ví dụ điểm b, c, d khoản 3 Điều 4…), tuy nhiên dự thảo Nghị định chưa quy định cơ chế </w:t>
            </w:r>
            <w:r w:rsidRPr="008C5246">
              <w:rPr>
                <w:rFonts w:cs="Times New Roman"/>
                <w:i/>
                <w:sz w:val="26"/>
                <w:szCs w:val="26"/>
              </w:rPr>
              <w:t>“hậu kiểm”</w:t>
            </w:r>
            <w:r w:rsidRPr="008C5246">
              <w:rPr>
                <w:rFonts w:cs="Times New Roman"/>
                <w:sz w:val="26"/>
                <w:szCs w:val="26"/>
              </w:rPr>
              <w:t xml:space="preserve"> để quản lý nội dung này; đồng thời dự thảo Nghị định cũng chưa quy định rõ trách nhiệm của các cơ quan, đơn vị, tổ chức, cá nhân có liên quan </w:t>
            </w:r>
            <w:r w:rsidRPr="008C5246">
              <w:rPr>
                <w:rFonts w:cs="Times New Roman"/>
                <w:sz w:val="26"/>
                <w:szCs w:val="26"/>
              </w:rPr>
              <w:lastRenderedPageBreak/>
              <w:t xml:space="preserve">trong việc thực hiện chức năng, nhiệm vụ, quyền hạn được giao; đặc biệt chưa làm rõ vai trò, trách nhiệm của các cơ quan quản lý về quốc phòng, an ninh trật tự vì dự án khu đô thị lấn biển có liên quan đến quốc phòng, an ninh và chủ quyền biển đảo. Do đó, đề nghị cơ quan chủ trì soạn thảo rà soát, bổ sung quy định để bảo đảm cơ chế kiểm soát đối với việc thực hiện nhiệm vụ được giao. </w:t>
            </w:r>
          </w:p>
          <w:p w14:paraId="5CD4B4C2"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(2) Thủ tục đề nghị cấp thị thực, thẻ tạm trú cho người nước ngoài: Điểm d khoản 6 Điều 1 Nghị quyết 259/2025/QH15 (sửa đổi, bổ sung điểm a khoản 10 Điều 13 Nghị quyết 136/2024/QH15) quy định: “a</w:t>
            </w:r>
            <w:r w:rsidRPr="008C5246">
              <w:rPr>
                <w:rFonts w:cs="Times New Roman"/>
                <w:i/>
                <w:sz w:val="26"/>
                <w:szCs w:val="26"/>
              </w:rPr>
              <w:t>) Cấp thị thực (thời hạn không quá 05 năm), thẻ tạm trú (thời hạn không quá 10 năm) cho người nước ngoài là chuyên gia, nhà khoa học, nhà quản lý, lao động có trình độ cao làm việc trong Khu thương mại tự do Đà Nẵng (ký hiệu thị thực, thẻ tạm trú là UĐI) và vợ chồng con dưới 18 tuổi đi cùng (ký hiệu thị thực, thẻ tạm trú là UĐ2). Giao Ủy ban nhân dân Thành phố ban hành tiêu chí xác định người nước ngoài thuộc đối tượng hưởng ưu đãi và chỉ định cơ quan đầu mối chịu trách nhiệm thẩm định, làm thủ tục đề nghị cấp thị thực, thẻ tạm trú cho người nước ngoài thuộc diện quy định tại điểm này</w:t>
            </w:r>
            <w:r w:rsidRPr="008C5246">
              <w:rPr>
                <w:rFonts w:cs="Times New Roman"/>
                <w:sz w:val="26"/>
                <w:szCs w:val="26"/>
              </w:rPr>
              <w:t xml:space="preserve">”. Việc thay đổi đối tượng thực hiện, cơ quan giải quyết TTHC sẽ phải có quy định về trình tự thực hiện, hồ sơ khác so với quy định hiện hành. Tuy nhiên, dự thảo Nghị định chưa có quy định về vấn đề này, cũng không giao cho Ủy ban nhân dân Thành phố Đà Nẵng quy định trình tự, thủ tục thực hiện sẽ dẫn đến không có quy định để thực hiện. Do đó, đề nghị cơ quan chủ trì soạn thảo bổ sung quy định </w:t>
            </w:r>
            <w:r w:rsidRPr="008C5246">
              <w:rPr>
                <w:rFonts w:cs="Times New Roman"/>
                <w:sz w:val="26"/>
                <w:szCs w:val="26"/>
              </w:rPr>
              <w:lastRenderedPageBreak/>
              <w:t xml:space="preserve">hoặc giao cho Ủy ban nhân dân thành phố Đà Nẵng trình tự, thủ tục đối với người nước ngoài thuộc diện quy định tại khoản 4, 5 Điều 6 dự thảo Nghị định. </w:t>
            </w:r>
          </w:p>
          <w:p w14:paraId="67275EB3"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(3) Khoản 4 Điều 5 dự thảo Nghị định cần quy định trong trường hợp Ủy ban nhân dân thành phố Đà Nẵng không nắm được thông tin về trữ lượng khoáng sản trên địa bàn thành phố Đã Nẵng thì mới phải báo cáo Bộ Nông nghiệp và Môi trường nhằm cắt giảm TTHC, </w:t>
            </w:r>
            <w:r w:rsidRPr="008C5246">
              <w:rPr>
                <w:rFonts w:cs="Times New Roman"/>
                <w:i/>
                <w:sz w:val="26"/>
                <w:szCs w:val="26"/>
              </w:rPr>
              <w:t>“địa phương làm địa phương chịu trách nhiệm”</w:t>
            </w:r>
            <w:r w:rsidRPr="008C5246">
              <w:rPr>
                <w:rFonts w:cs="Times New Roman"/>
                <w:sz w:val="26"/>
                <w:szCs w:val="26"/>
              </w:rPr>
              <w:t xml:space="preserve">, đồng thời làm rõ hơn trách nhiệm, thời gian Bộ Nông nghiệp và Môi trường xem xét và có văn bản xác nhận việc các mỏ khoáng sản đã được khai thác hết trữ lượng được phê duyệt, cũng như trách nhiệm, thời gian Ủy ban nhân dân thành phố Đà Nẵng thông báo cho chủ đầu tư khi nhận được văn bản của Bộ Nông nghiệp và Môi trường để tránh kéo dài thời gian thực hiện TTHC.  </w:t>
            </w:r>
          </w:p>
          <w:p w14:paraId="6C68EC44"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(4) Khoản 4 Điều 5 dự thảo Nghị định quy định: “</w:t>
            </w:r>
            <w:r w:rsidRPr="008C5246">
              <w:rPr>
                <w:rFonts w:cs="Times New Roman"/>
                <w:i/>
                <w:sz w:val="26"/>
                <w:szCs w:val="26"/>
              </w:rPr>
              <w:t>Căn cứ văn bản xác nhận của Bộ Nông nghiệp và Môi trường, chủ đầu tư dự án Khu đô thị lấn biển thực hiện việc thăm dò, khai thác khoáng sản nhóm III làm vật liệu xây dựng và thăm dò, khai thác khoáng sản nhóm IV đã được quy hoạch trên địa bàn các tỉnh lân cận để phục vụ thi công các hạng mục Khu đô thị lấn biển được thực hiện như quy định tại khoản 3, khoản 4 Điều này</w:t>
            </w:r>
            <w:r w:rsidRPr="008C5246">
              <w:rPr>
                <w:rFonts w:cs="Times New Roman"/>
                <w:sz w:val="26"/>
                <w:szCs w:val="26"/>
              </w:rPr>
              <w:t xml:space="preserve">”. Tuy nhiên, trình tự, thủ tục để thực hiện thủ tục cấp phép thăm dò, khai thác khoáng sản nhóm III làm vật liệu xây dựng và thăm dò, khai thác khoáng sản nhóm IV đã được quy hoạch trên địa bàn các tỉnh lân cận để phục vụ thi công các hạng mục Khu đô thị lấn biển chưa được quy định rõ. Do đó, đề nghị quy </w:t>
            </w:r>
            <w:r w:rsidRPr="008C5246">
              <w:rPr>
                <w:rFonts w:cs="Times New Roman"/>
                <w:sz w:val="26"/>
                <w:szCs w:val="26"/>
              </w:rPr>
              <w:lastRenderedPageBreak/>
              <w:t xml:space="preserve">định rõ thủ tục này để bảo đảm có cơ sở pháp lý trong quá trình thực hiện. </w:t>
            </w:r>
          </w:p>
          <w:p w14:paraId="103CD47B"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(5) Tại khoản 7 Điều 7 dự thảo Nghị định quy định thẩm quyền của cơ quan quản lý nhà nước với khu vực lấn biển trong giải quyết các TTHC và quy định việc áp dụng trình tự, thủ tục theo quy định hiện hành, ví dụ: trình tự, thủ tục áp dụng như trình tự, thủ tục thuộc thẩm quyền của các Bộ quản lý công trình xây dựng chuyên ngành, Ủy ban nhân dân Thành phố tương ứng đối với từng nhiệm vụ; trình tự, thủ tục áp dụng như trình tự, thủ tục thuộc thẩm quyền của Bộ Nông nghiệp và Môi trường, Ủy ban nhân dân Thành phố tương ứng từng nhiệm vụ; trình tự, thủ tục thực hiện các nội dung quy định được thực hiện theo trình tự, thủ tục thuộc thẩm quyền của cơ quan chuyên môn thuộc Ủy ban nhân dân thành phố… Khi thay đổi cơ quan giải quyết TTHC sẽ dẫn đến phải điều chỉnh, thay đổi trình tự thực hiện TTHC cho phù hợp, không thể áp dụng trình tự, thủ tục theo quy định hiện hành. Do đó, đề nghị cơ quan chủ trì soạn thảo rà soát, bổ sung quy định rõ trình tự thực hiện các TTHC khi điều chỉnh cơ quan giải quyết TTHC để bảo đảm có đủ cơ sở pháp lý để thực hiện các TTHC này.</w:t>
            </w:r>
          </w:p>
        </w:tc>
        <w:tc>
          <w:tcPr>
            <w:tcW w:w="4814" w:type="dxa"/>
          </w:tcPr>
          <w:p w14:paraId="08B03C31" w14:textId="77777777" w:rsidR="003F5B78" w:rsidRPr="008C5246" w:rsidRDefault="003F5B78" w:rsidP="003F5B78">
            <w:pPr>
              <w:spacing w:before="60" w:after="60" w:line="320" w:lineRule="atLeast"/>
              <w:jc w:val="both"/>
              <w:rPr>
                <w:rFonts w:cs="Times New Roman"/>
                <w:bCs/>
                <w:sz w:val="26"/>
                <w:szCs w:val="26"/>
                <w:lang w:val="nl-NL"/>
              </w:rPr>
            </w:pPr>
            <w:r w:rsidRPr="008C5246">
              <w:rPr>
                <w:rFonts w:cs="Times New Roman"/>
                <w:bCs/>
                <w:sz w:val="26"/>
                <w:szCs w:val="26"/>
                <w:lang w:val="nl-NL"/>
              </w:rPr>
              <w:lastRenderedPageBreak/>
              <w:t xml:space="preserve">Cơ quan chủ trì soạn thảo sẽ rà soát, chỉnh lý dự thảo theo hướng: bổ sung cơ chế hậu kiểm và quy định rõ trách nhiệm của các cơ quan liên quan, trong đó làm rõ vai trò cơ quan quốc phòng, an ninh; bổ sung hoặc giao Ủy ban nhân dân thành phố Đà Nẵng quy định trình tự, thủ tục cấp thị thực, thẻ tạm trú cho người nước ngoài; quy định rõ điều kiện </w:t>
            </w:r>
            <w:r w:rsidRPr="008C5246">
              <w:rPr>
                <w:rFonts w:cs="Times New Roman"/>
                <w:bCs/>
                <w:sz w:val="26"/>
                <w:szCs w:val="26"/>
                <w:lang w:val="nl-NL"/>
              </w:rPr>
              <w:lastRenderedPageBreak/>
              <w:t>báo cáo, trách nhiệm và thời hạn xử lý của các cơ quan trong xác nhận thông tin khoáng sản; bổ sung quy định cụ thể về cơ quan có thẩm quyền, trình tự, thủ tục cấp phép thăm dò, khai thác khoáng sản; đồng thời rà soát, hoàn thiện quy định về trình tự, thủ tục hành chính tương ứng với thẩm quyền được điều chỉnh, bảo đảm đầy đủ cơ sở pháp lý và tính khả thi khi tổ chức thực hiện.</w:t>
            </w:r>
          </w:p>
        </w:tc>
      </w:tr>
      <w:tr w:rsidR="001352E0" w:rsidRPr="008C5246" w14:paraId="035C87AF" w14:textId="77777777" w:rsidTr="004E16D7">
        <w:tc>
          <w:tcPr>
            <w:tcW w:w="725" w:type="dxa"/>
          </w:tcPr>
          <w:p w14:paraId="1EC363EC"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(7)</w:t>
            </w:r>
          </w:p>
        </w:tc>
        <w:tc>
          <w:tcPr>
            <w:tcW w:w="1719" w:type="dxa"/>
          </w:tcPr>
          <w:p w14:paraId="48DD1E17"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Tư pháp</w:t>
            </w:r>
          </w:p>
        </w:tc>
        <w:tc>
          <w:tcPr>
            <w:tcW w:w="1794" w:type="dxa"/>
          </w:tcPr>
          <w:p w14:paraId="65D82B86"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1110 /BTP-PLDSKT ngày 27/02/2026</w:t>
            </w:r>
          </w:p>
        </w:tc>
        <w:tc>
          <w:tcPr>
            <w:tcW w:w="6626" w:type="dxa"/>
          </w:tcPr>
          <w:p w14:paraId="310AA559" w14:textId="77777777" w:rsidR="003F5B78" w:rsidRPr="008C5246" w:rsidRDefault="003F5B78" w:rsidP="003F5B78">
            <w:pPr>
              <w:spacing w:before="60" w:after="60" w:line="320" w:lineRule="atLeast"/>
              <w:jc w:val="both"/>
              <w:rPr>
                <w:rFonts w:cs="Times New Roman"/>
                <w:sz w:val="26"/>
                <w:szCs w:val="26"/>
              </w:rPr>
            </w:pPr>
            <w:r w:rsidRPr="008C5246">
              <w:rPr>
                <w:rFonts w:cs="Times New Roman"/>
                <w:b/>
                <w:sz w:val="26"/>
                <w:szCs w:val="26"/>
              </w:rPr>
              <w:t>5.</w:t>
            </w:r>
            <w:r w:rsidRPr="008C5246">
              <w:rPr>
                <w:rFonts w:cs="Times New Roman"/>
                <w:sz w:val="26"/>
                <w:szCs w:val="26"/>
              </w:rPr>
              <w:t xml:space="preserve"> Hồ sơ dự thảo Nghị định chưa thể hiện được việc rà soát, đánh giá tính tương thích của dự thảo Nghị định với các điều ước quốc tế có liên quan mà Cộng hòa xã hội chủ nghĩa Việt Nam là thành viên. Trong khi đó, lấn biển là hoạt động nhạy cảm, có ý nghĩa về kinh tế, chính trị, liên quan đến vấn đề an ninh, quốc phòng trên biển, tiềm ẩn sự tham gia, tranh chấp của các chủ thể nước ngoài… Do đó, đề nghị cơ quan chủ trì </w:t>
            </w:r>
            <w:r w:rsidRPr="008C5246">
              <w:rPr>
                <w:rFonts w:cs="Times New Roman"/>
                <w:sz w:val="26"/>
                <w:szCs w:val="26"/>
              </w:rPr>
              <w:lastRenderedPageBreak/>
              <w:t xml:space="preserve">soạn thảo phối hợp với Bộ Ngoại giao đánh giá, bổ sung, làm rõ tính tương thích của dự thảo Nghị định với các điều ước quốc tế, cam kết quốc tế mà Việt Nam là thành viên liên quan đến biển, đảo, trong đó, lưu ý Công ước Luật biển năm 1982 (UNCLOS). Chẳng hạn như, Điều 60, 80 Công ước Luật biển năm 1982 (UNCLOS) quy định nghĩa vụ thông báo về việc thực hiện xây đảo nhân tạo, công trình. Đồng thời, khoản 6 Điều 34 Luật Biển Việt Nam năm 2012 quy định việc thông tin liên quan đến thiết lập đảo nhân tạo, công trình trên biển chậm nhất 15 ngày trước khi bắt đầu thiết lập cho cơ quan nhà nước có thẩm quyền và thông báo rộng rãi quốc tế. </w:t>
            </w:r>
          </w:p>
          <w:p w14:paraId="00760FDE"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Đồng thời, cần tham khảo kinh nghiệm của các quốc gia trong khu vực và trên thế giới về hoạt động lấn biển để làm căn cứ xây dựng Nghị định, đảm bảo nguyên tắc chủ quyền, quyền tài phán, bảo vệ môi trường sinh thái biển và hải đảo, giữ gìn, bảo vệ và tôn tạo các di tích lịch sử có giá trị văn hoá lịch sử của quốc gia, địa phương; bảo đảm hài hoà giữa hoạt động lấn biển để xây dựng các công trình với bảo vệ, duy trì nguồn sinh kế của người dân vùng biển (nuôi trồng, khai thác thuỷ sản vùng biển và các hoạt động khác của người dân hướng ra biển).</w:t>
            </w:r>
          </w:p>
        </w:tc>
        <w:tc>
          <w:tcPr>
            <w:tcW w:w="4814" w:type="dxa"/>
          </w:tcPr>
          <w:p w14:paraId="4C4B6488"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ý kiến của Bộ Tư pháp, Cơ quan chủ trì soạn thảo sẽ nghiên cứu, giải trình cụ thể trong Tờ trình về tính tương thích với các Điều ước quốc tế mà CHXHCN Việt Nam là thành viên.</w:t>
            </w:r>
          </w:p>
        </w:tc>
      </w:tr>
      <w:tr w:rsidR="001352E0" w:rsidRPr="008C5246" w14:paraId="5973FCF9" w14:textId="77777777" w:rsidTr="004E16D7">
        <w:tc>
          <w:tcPr>
            <w:tcW w:w="725" w:type="dxa"/>
          </w:tcPr>
          <w:p w14:paraId="0FCDEE16"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(8)</w:t>
            </w:r>
          </w:p>
        </w:tc>
        <w:tc>
          <w:tcPr>
            <w:tcW w:w="1719" w:type="dxa"/>
          </w:tcPr>
          <w:p w14:paraId="6A338D98"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Nội vụ</w:t>
            </w:r>
          </w:p>
        </w:tc>
        <w:tc>
          <w:tcPr>
            <w:tcW w:w="1794" w:type="dxa"/>
          </w:tcPr>
          <w:p w14:paraId="56CBE49F"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1733/BNV-KHTC ngày 27/02/2026</w:t>
            </w:r>
          </w:p>
        </w:tc>
        <w:tc>
          <w:tcPr>
            <w:tcW w:w="6626" w:type="dxa"/>
          </w:tcPr>
          <w:p w14:paraId="670E90E2"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1. Đề nghị rà soát nội dung dự thảo Nghị định bảo đảm tuân thủ đúng quy định của Hiến pháp 2013, phù hợp với pháp luật liên quan; bảo đảm đúng thẩm quyền; đồng thời phù hợp với tổ chức chính quyền địa phương 02 cấp, quy định về phân cấp, phân quyền, phân định thẩm quyền tại Luật Tổ chức Chính phủ năm 2025, Luật Tổ chức chính quyền địa phương năm </w:t>
            </w:r>
            <w:r w:rsidRPr="008C5246">
              <w:rPr>
                <w:rFonts w:cs="Times New Roman"/>
                <w:sz w:val="26"/>
                <w:szCs w:val="26"/>
              </w:rPr>
              <w:lastRenderedPageBreak/>
              <w:t>2025; phù hợp Quy định số 178-QĐ/TW ngày 27/6/2024 của Bộ Chính trị về kiểm soát quyền lực, phòng, chống tham nhũng, tiêu cực trong công tác xây dựng pháp luật.</w:t>
            </w:r>
          </w:p>
        </w:tc>
        <w:tc>
          <w:tcPr>
            <w:tcW w:w="4814" w:type="dxa"/>
          </w:tcPr>
          <w:p w14:paraId="34D9283C"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Cơ quan chủ trì soạn thảo sẽ rà soát, chỉnh lý dự thảo bảo đảm tuân thủ Hiến pháp năm 2013, thống nhất với pháp luật có liên quan, không vượt thẩm quyền của Chính phủ; đồng thời bảo đảm phù hợp mô hình chính quyền địa phương 02 cấp, nguyên tắc phân </w:t>
            </w:r>
            <w:r w:rsidRPr="008C5246">
              <w:rPr>
                <w:rFonts w:cs="Times New Roman"/>
                <w:bCs/>
                <w:sz w:val="26"/>
                <w:szCs w:val="26"/>
              </w:rPr>
              <w:lastRenderedPageBreak/>
              <w:t>cấp, phân quyền theo Luật Tổ chức Chính phủ năm 2025 và Luật Tổ chức chính quyền địa phương năm 2025.</w:t>
            </w:r>
          </w:p>
          <w:p w14:paraId="09E9627D"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Việc xây dựng, hoàn thiện dự thảo cũng sẽ thực hiện đúng Quy định số 178-QĐ/TW, bảo đảm kiểm soát quyền lực, công khai, minh bạch và phòng ngừa tiêu cực trong công tác xây dựng pháp luật.</w:t>
            </w:r>
          </w:p>
        </w:tc>
      </w:tr>
      <w:tr w:rsidR="001352E0" w:rsidRPr="008C5246" w14:paraId="2CF68E41" w14:textId="77777777" w:rsidTr="004E16D7">
        <w:tc>
          <w:tcPr>
            <w:tcW w:w="725" w:type="dxa"/>
          </w:tcPr>
          <w:p w14:paraId="51BCB2B3"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(9)</w:t>
            </w:r>
          </w:p>
        </w:tc>
        <w:tc>
          <w:tcPr>
            <w:tcW w:w="1719" w:type="dxa"/>
          </w:tcPr>
          <w:p w14:paraId="4F20597D"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Nội vụ</w:t>
            </w:r>
          </w:p>
        </w:tc>
        <w:tc>
          <w:tcPr>
            <w:tcW w:w="1794" w:type="dxa"/>
          </w:tcPr>
          <w:p w14:paraId="2715EFCC"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1733/BNV-KHTC ngày 27/02/2026</w:t>
            </w:r>
          </w:p>
        </w:tc>
        <w:tc>
          <w:tcPr>
            <w:tcW w:w="6626" w:type="dxa"/>
          </w:tcPr>
          <w:p w14:paraId="0F9D215B"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2. Đề nghị làm rõ nội dung, phạm vi điều chỉnh cũng như thẩm quyền ban hành một số cơ chế, chính sách đặc thù trong dự thảo Nghị định. </w:t>
            </w:r>
          </w:p>
          <w:p w14:paraId="1A155509"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Lý do: Quyết định số 2835/QĐ-TTg ngày 31/12/2025 của Thủ tướng Chính phủ giao Bộ Tài chính chủ trì, tham mưu trình Chính phủ ban hành Nghị định quy định chi tiết về cơ chế, chính sách đặc thù về quy hoạch, đầu tư, tài chính, thuế, đất đai, tài nguyên, môi trường, xuất nhập khẩu, thủ tục hành chính đối với dự án xây dựng khu đô thị lấn biển, tuy nhiên, nhiều nội dung trong dự thảo Nghị định quy định về cơ chế, chính sách đặc thù đối với cơ quan, tổ chức, doanh nghiệp, cá nhân, người lao động làm việc/kinh doanh/hoạt động trong khu đô thị lấn biển.</w:t>
            </w:r>
          </w:p>
        </w:tc>
        <w:tc>
          <w:tcPr>
            <w:tcW w:w="4814" w:type="dxa"/>
          </w:tcPr>
          <w:p w14:paraId="3F6BFDDB"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của Bộ Nội vụ, Cơ quan chủ trì soạn thảo sẽ làm rõ trong Tờ trình Nghị định</w:t>
            </w:r>
          </w:p>
        </w:tc>
      </w:tr>
      <w:tr w:rsidR="001352E0" w:rsidRPr="008C5246" w14:paraId="5CD2D98A" w14:textId="77777777" w:rsidTr="004E16D7">
        <w:tc>
          <w:tcPr>
            <w:tcW w:w="725" w:type="dxa"/>
          </w:tcPr>
          <w:p w14:paraId="09BC2956"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(10)</w:t>
            </w:r>
          </w:p>
        </w:tc>
        <w:tc>
          <w:tcPr>
            <w:tcW w:w="1719" w:type="dxa"/>
          </w:tcPr>
          <w:p w14:paraId="128A73EE"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Nội vụ</w:t>
            </w:r>
          </w:p>
        </w:tc>
        <w:tc>
          <w:tcPr>
            <w:tcW w:w="1794" w:type="dxa"/>
          </w:tcPr>
          <w:p w14:paraId="648E20F7"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1733/BNV-KHTC ngày 27/02/2026</w:t>
            </w:r>
          </w:p>
        </w:tc>
        <w:tc>
          <w:tcPr>
            <w:tcW w:w="6626" w:type="dxa"/>
          </w:tcPr>
          <w:p w14:paraId="3B9383B7"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3. Đề nghị làm rõ khái niệm “Dự án đầu tư xây dựng khu đô thị lấn biển” tại dự thảo Nghị định (xác định rõ chỉ các dự án đầu tư xây dựng khu đô thị lấn biển có quy mô vốn đầu tư từ 100.000 tỷ đồng trở lên theo quy định tại điểm i khoản 5 Điều 1 Nghị quyết số 259/2025/QH15 của Quốc hội mới được </w:t>
            </w:r>
            <w:r w:rsidRPr="008C5246">
              <w:rPr>
                <w:rFonts w:cs="Times New Roman"/>
                <w:sz w:val="26"/>
                <w:szCs w:val="26"/>
              </w:rPr>
              <w:lastRenderedPageBreak/>
              <w:t>hưởng cơ chế chính sách đặc thù); làm rõ nội hàm cụm từ “Tổ chức kinh tế có vốn đầu tư nước ngoài” tại khoản 3 Điều 5 dự thảo Nghị định, bảo đảm thống nhất với quy định của pháp luật về chuyên ngành có liên quan.</w:t>
            </w:r>
          </w:p>
        </w:tc>
        <w:tc>
          <w:tcPr>
            <w:tcW w:w="4814" w:type="dxa"/>
          </w:tcPr>
          <w:p w14:paraId="2530D11C" w14:textId="75F33D79"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Tiếp thu ý kiến của Bộ Nội vụ, Cơ quan chủ trì soạn thảo sẽ làm rõ </w:t>
            </w:r>
            <w:r w:rsidR="004801A6" w:rsidRPr="008C5246">
              <w:rPr>
                <w:rFonts w:cs="Times New Roman"/>
                <w:bCs/>
                <w:sz w:val="26"/>
                <w:szCs w:val="26"/>
              </w:rPr>
              <w:t>t</w:t>
            </w:r>
            <w:r w:rsidRPr="008C5246">
              <w:rPr>
                <w:rFonts w:cs="Times New Roman"/>
                <w:bCs/>
                <w:sz w:val="26"/>
                <w:szCs w:val="26"/>
              </w:rPr>
              <w:t>rong Tờ trình và bổ sung trong dự thảo Nghị định.</w:t>
            </w:r>
          </w:p>
        </w:tc>
      </w:tr>
      <w:tr w:rsidR="001352E0" w:rsidRPr="008C5246" w14:paraId="57253DFD" w14:textId="77777777" w:rsidTr="004E16D7">
        <w:tc>
          <w:tcPr>
            <w:tcW w:w="725" w:type="dxa"/>
          </w:tcPr>
          <w:p w14:paraId="1FF07015"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(11)</w:t>
            </w:r>
          </w:p>
        </w:tc>
        <w:tc>
          <w:tcPr>
            <w:tcW w:w="1719" w:type="dxa"/>
          </w:tcPr>
          <w:p w14:paraId="66088D26"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Nội vụ</w:t>
            </w:r>
          </w:p>
        </w:tc>
        <w:tc>
          <w:tcPr>
            <w:tcW w:w="1794" w:type="dxa"/>
          </w:tcPr>
          <w:p w14:paraId="711BDB7F"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1733/BNV-KHTC ngày 27/02/2026</w:t>
            </w:r>
          </w:p>
        </w:tc>
        <w:tc>
          <w:tcPr>
            <w:tcW w:w="6626" w:type="dxa"/>
          </w:tcPr>
          <w:p w14:paraId="54C0782B"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4. Đề nghị Bộ Tài chính nghiên cứu, thống nhất nội dung còn khác nhau giữa dự thảo Nghị định và Báo cáo đánh giá của Bộ Tài chính để hoàn thiện hồ sơ trình Chính phủ xem xét, ban hành Nghị định, cụ thể: Tại điểm d, khoản 3, Điều 4 (Đất đai, tài nguyên, môi trường) của Dự thảo Nghị định có quy định: 2 Chủ đầu tư dự án Khu đô thị lấn biển thực hiện việc thăm dò, khai thác khoáng sản nhóm III và nhóm IV đã được quy hoạch trên địa bàn thành phố Đà Nẵng để phục vụ thi công các hạng mục Khu đô thị lấn biển “Không phải thực hiện thủ tục thẩm định và phê duyệt kết quả thẩm định báo cáo đánh giá tác động môi trường”. Trong khi đó, tại dự thảo Báo cáo đánh giá tác động của chính sách trong đề nghị xây dựng dự thảo Nghị định quy định chi tiết về cơ chề, chính sách đặc thù xây dựng Khu đô thị lấn biển tại thành phố Đà Nẵng của Bộ Tài chính, khi đánh giá về Nhóm chính sách về đất đai, tài nguyên, môi trường (chính sách đảm bảo nguồn vật liệu) Bộ Tài chính đã kiến nghị lựa chọn Giải pháp 2: Quy định cơ chế thí điểm tại Nghị định của Chính phủ. Theo đó, Chủ đầu tư dự án Khu đô thị lấn biển thực hiện việc thăm dò, khai thác khoáng sản nhóm III và nhóm IV đã được quy hoạch trên địa bàn thành phố Đà Nẵng để phục vụ thi công các hạng mục Khu đô thị lấn biển “Có phải thực hiện thủ tục thẩm định và phê duyệt kết quả thẩm định báo cáo đánh giá tác động môi trường”.</w:t>
            </w:r>
          </w:p>
        </w:tc>
        <w:tc>
          <w:tcPr>
            <w:tcW w:w="4814" w:type="dxa"/>
          </w:tcPr>
          <w:p w14:paraId="76CEEC26" w14:textId="67725E55"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xml:space="preserve">Tiếp thu ý kiến của Bộ Nội vụ, Cơ quan chủ trì soạn thảo </w:t>
            </w:r>
            <w:r w:rsidR="004801A6" w:rsidRPr="008C5246">
              <w:rPr>
                <w:rFonts w:cs="Times New Roman"/>
                <w:bCs/>
                <w:sz w:val="26"/>
                <w:szCs w:val="26"/>
              </w:rPr>
              <w:t xml:space="preserve">đã </w:t>
            </w:r>
            <w:r w:rsidRPr="008C5246">
              <w:rPr>
                <w:rFonts w:cs="Times New Roman"/>
                <w:bCs/>
                <w:sz w:val="26"/>
                <w:szCs w:val="26"/>
              </w:rPr>
              <w:t>rà soát, thống nhất nội dung giữa dự thảo Nghị định và Báo cáo đánh giá tác động chính sách, bảo đảm không có sự khác biệt về phương án chính sách được lựa chọn.</w:t>
            </w:r>
          </w:p>
          <w:p w14:paraId="7B466889" w14:textId="1D656D29" w:rsidR="003F5B78" w:rsidRPr="008C5246" w:rsidRDefault="003F5B78" w:rsidP="008C5246">
            <w:pPr>
              <w:spacing w:before="60" w:after="60" w:line="320" w:lineRule="atLeast"/>
              <w:jc w:val="both"/>
              <w:rPr>
                <w:rFonts w:cs="Times New Roman"/>
                <w:bCs/>
                <w:sz w:val="26"/>
                <w:szCs w:val="26"/>
              </w:rPr>
            </w:pPr>
            <w:r w:rsidRPr="008C5246">
              <w:rPr>
                <w:rFonts w:cs="Times New Roman"/>
                <w:bCs/>
                <w:sz w:val="26"/>
                <w:szCs w:val="26"/>
              </w:rPr>
              <w:t>Đối với nội dung liên quan đến việc thăm dò, khai thác khoáng sản phục vụ dự án Khu đô thị lấn biển, dự thảo được chỉnh lý theo hướng bảo đảm thống nhất với phương án đã được đánh giá, thuyết minh trong hồ sơ đề nghị xây dựng Nghị định, đồng thời làm rõ yêu cầu thực hiện thủ tục thẩm định, phê duyệt báo cáo đánh giá tác động môi trường theo quy định của pháp luật có liên quan.</w:t>
            </w:r>
          </w:p>
        </w:tc>
      </w:tr>
      <w:tr w:rsidR="001352E0" w:rsidRPr="008C5246" w14:paraId="7E339707" w14:textId="77777777" w:rsidTr="004E16D7">
        <w:tc>
          <w:tcPr>
            <w:tcW w:w="725" w:type="dxa"/>
          </w:tcPr>
          <w:p w14:paraId="4AC7F43E"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(12)</w:t>
            </w:r>
          </w:p>
        </w:tc>
        <w:tc>
          <w:tcPr>
            <w:tcW w:w="1719" w:type="dxa"/>
          </w:tcPr>
          <w:p w14:paraId="73F1C67D"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Văn hóa, Thể thao và Du lịch</w:t>
            </w:r>
          </w:p>
        </w:tc>
        <w:tc>
          <w:tcPr>
            <w:tcW w:w="1794" w:type="dxa"/>
          </w:tcPr>
          <w:p w14:paraId="1D588CB1"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Công văn số 974/BVHTTDL-PC</w:t>
            </w:r>
          </w:p>
        </w:tc>
        <w:tc>
          <w:tcPr>
            <w:tcW w:w="6626" w:type="dxa"/>
          </w:tcPr>
          <w:p w14:paraId="691A2FB3"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rPr>
              <w:t xml:space="preserve">1. </w:t>
            </w:r>
            <w:r w:rsidRPr="008C5246">
              <w:rPr>
                <w:rFonts w:cs="Times New Roman"/>
                <w:sz w:val="26"/>
                <w:szCs w:val="26"/>
                <w:lang w:val="vi-VN"/>
              </w:rPr>
              <w:t>Về đầu tư, tài chính, thuế (Điều 5):</w:t>
            </w:r>
          </w:p>
          <w:p w14:paraId="2CA4D838"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 Điều 5 dự thảo Nghị định quy định “</w:t>
            </w:r>
            <w:r w:rsidRPr="008C5246">
              <w:rPr>
                <w:rFonts w:cs="Times New Roman"/>
                <w:i/>
                <w:sz w:val="26"/>
                <w:szCs w:val="26"/>
                <w:lang w:val="vi-VN"/>
              </w:rPr>
              <w:t xml:space="preserve">Nhà đầu tư xây dựng dự án Khu đô thị lấn biển được phép chuyển nhượng </w:t>
            </w:r>
            <w:r w:rsidRPr="008C5246">
              <w:rPr>
                <w:rFonts w:cs="Times New Roman"/>
                <w:b/>
                <w:i/>
                <w:sz w:val="26"/>
                <w:szCs w:val="26"/>
                <w:lang w:val="vi-VN"/>
              </w:rPr>
              <w:t>tối thiểu 50%</w:t>
            </w:r>
            <w:r w:rsidRPr="008C5246">
              <w:rPr>
                <w:rFonts w:cs="Times New Roman"/>
                <w:i/>
                <w:sz w:val="26"/>
                <w:szCs w:val="26"/>
                <w:lang w:val="vi-VN"/>
              </w:rPr>
              <w:t xml:space="preserve"> số lượng nhà ở và công trình xây dựng thương mại, dịch vụ (như căn hộ du lịch, biệt thự nghi dưỡng, căn hộ văn phòng) trong Khu đô thị lấn biển cho tổ chức, cá nhân nước ngoài</w:t>
            </w:r>
            <w:r w:rsidRPr="008C5246">
              <w:rPr>
                <w:rFonts w:cs="Times New Roman"/>
                <w:sz w:val="26"/>
                <w:szCs w:val="26"/>
                <w:lang w:val="vi-VN"/>
              </w:rPr>
              <w:t>” (khoản 2) và “</w:t>
            </w:r>
            <w:r w:rsidRPr="008C5246">
              <w:rPr>
                <w:rFonts w:cs="Times New Roman"/>
                <w:i/>
                <w:sz w:val="26"/>
                <w:szCs w:val="26"/>
                <w:lang w:val="vi-VN"/>
              </w:rPr>
              <w:t xml:space="preserve">Cá nhân nước ngoài thì được sở hữu nhà ở và công trình xây dựng thương mại, dịch vụ theo thỏa thuận trong giao dịch mua bán, thuê mua, tặng cho, nhận thùa kế nhưng </w:t>
            </w:r>
            <w:r w:rsidRPr="008C5246">
              <w:rPr>
                <w:rFonts w:cs="Times New Roman"/>
                <w:b/>
                <w:i/>
                <w:sz w:val="26"/>
                <w:szCs w:val="26"/>
                <w:lang w:val="vi-VN"/>
              </w:rPr>
              <w:t>không quá 70 năm, kể từ ngày được cấp Giấy chứng nhận và được gia hạn một lần với thời hạn không quá 70 năm</w:t>
            </w:r>
            <w:r w:rsidRPr="008C5246">
              <w:rPr>
                <w:rFonts w:cs="Times New Roman"/>
                <w:i/>
                <w:sz w:val="26"/>
                <w:szCs w:val="26"/>
                <w:lang w:val="vi-VN"/>
              </w:rPr>
              <w:t xml:space="preserve"> nếu có nhu cầu</w:t>
            </w:r>
            <w:r w:rsidRPr="008C5246">
              <w:rPr>
                <w:rFonts w:cs="Times New Roman"/>
                <w:sz w:val="26"/>
                <w:szCs w:val="26"/>
                <w:lang w:val="vi-VN"/>
              </w:rPr>
              <w:t>” (khoản 5). Quy định tỷ lệ chuyển nhượng “tối thiểu 50%” đồng nghĩa với việc cho phép tỷ lệ chuyển nhượng có thể lên tới 100%, cùng với quyền sở hữu dài hạn (tối đa 140 năm) là chính sách tiềm ẩn nguy cơ ảnh hưởng đến yêu cầu bảo đảm quốc phòng, an ninh tại khu vực ven biển có vị trí chiến lược, trong khi đô thị ven biển thường có vai trò quan trọng trong thế trận phòng thủ ven biển. Đề nghị cơ quan soạn thảo nghiên cứu điều chỉnh theo hướng giới hạn tỷ lệ tối đa, khoanh vùng cụ thể khu vực được áp dụng và bổ sung cơ chế thẩm định, lấy ý kiến cơ quan có thẩm quyền về quốc phòng, an ninh trước khi thực hiện.</w:t>
            </w:r>
          </w:p>
          <w:p w14:paraId="4B07AF4A"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 Cần chỉnh sửa khoản 3 theo hướng bổ sung quy định “</w:t>
            </w:r>
            <w:r w:rsidRPr="008C5246">
              <w:rPr>
                <w:rFonts w:cs="Times New Roman"/>
                <w:i/>
                <w:sz w:val="26"/>
                <w:szCs w:val="26"/>
                <w:lang w:val="vi-VN"/>
              </w:rPr>
              <w:t xml:space="preserve">Tổ chức, cá nhân nước ngoài không được sở hữu nhà ở và công trình xây dựng thương mại, dịch vụ trong dự án đầu tư xây dựng nhà thuộc các dự án thuộc khu vực cần bảo đảm quốc </w:t>
            </w:r>
            <w:r w:rsidRPr="008C5246">
              <w:rPr>
                <w:rFonts w:cs="Times New Roman"/>
                <w:i/>
                <w:sz w:val="26"/>
                <w:szCs w:val="26"/>
                <w:lang w:val="vi-VN"/>
              </w:rPr>
              <w:lastRenderedPageBreak/>
              <w:t>phòng, an ninh theo quy định của pháp luật Việt Nam</w:t>
            </w:r>
            <w:r w:rsidRPr="008C5246">
              <w:rPr>
                <w:rFonts w:cs="Times New Roman"/>
                <w:sz w:val="26"/>
                <w:szCs w:val="26"/>
                <w:lang w:val="vi-VN"/>
              </w:rPr>
              <w:t>” để phù hợp với khoản 1 Điều 16 Luật Nhà ở.</w:t>
            </w:r>
          </w:p>
        </w:tc>
        <w:tc>
          <w:tcPr>
            <w:tcW w:w="4814" w:type="dxa"/>
          </w:tcPr>
          <w:p w14:paraId="00DC86A6" w14:textId="77777777" w:rsidR="003F5B78" w:rsidRPr="008C5246" w:rsidRDefault="003F5B78" w:rsidP="003F5B78">
            <w:pPr>
              <w:spacing w:before="60" w:after="60" w:line="320" w:lineRule="atLeast"/>
              <w:jc w:val="both"/>
              <w:rPr>
                <w:rFonts w:cs="Times New Roman"/>
                <w:bCs/>
                <w:iCs/>
                <w:sz w:val="26"/>
                <w:szCs w:val="26"/>
              </w:rPr>
            </w:pPr>
            <w:r w:rsidRPr="008C5246">
              <w:rPr>
                <w:rFonts w:cs="Times New Roman"/>
                <w:bCs/>
                <w:sz w:val="26"/>
                <w:szCs w:val="26"/>
              </w:rPr>
              <w:lastRenderedPageBreak/>
              <w:t xml:space="preserve">1. </w:t>
            </w:r>
            <w:r w:rsidRPr="008C5246">
              <w:rPr>
                <w:rFonts w:cs="Times New Roman"/>
                <w:bCs/>
                <w:iCs/>
                <w:sz w:val="26"/>
                <w:szCs w:val="26"/>
              </w:rPr>
              <w:t xml:space="preserve">Về tỷ lệ bán nhà cho người nước ngoài, </w:t>
            </w:r>
            <w:r w:rsidRPr="008C5246">
              <w:rPr>
                <w:rFonts w:cs="Times New Roman"/>
                <w:bCs/>
                <w:sz w:val="26"/>
                <w:szCs w:val="26"/>
              </w:rPr>
              <w:t xml:space="preserve">Tiếp thu ý kiến của Bộ văn hóa, Thể thao và Du lịch, </w:t>
            </w:r>
            <w:r w:rsidRPr="008C5246">
              <w:rPr>
                <w:rFonts w:cs="Times New Roman"/>
                <w:bCs/>
                <w:iCs/>
                <w:sz w:val="26"/>
                <w:szCs w:val="26"/>
              </w:rPr>
              <w:t>Cơ quan chủ trì soạn thảo sẽ cân nhắc chỉnh lý để bảo đảm phù hợp với quy định của pháp luật.</w:t>
            </w:r>
          </w:p>
          <w:p w14:paraId="27263CD6"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xml:space="preserve">Về thời hạn sở hữu, </w:t>
            </w:r>
            <w:r w:rsidRPr="008C5246">
              <w:rPr>
                <w:rFonts w:cs="Times New Roman"/>
                <w:bCs/>
                <w:iCs/>
                <w:sz w:val="26"/>
                <w:szCs w:val="26"/>
              </w:rPr>
              <w:t>Luật Đầu tư và Luật Đất đai có quy định đối với những dự án có vốn đầu tư lớn, thời gian thu hồi vốn chậm thì thời hạn thực hiện dự án là 70 năm. Dự án Khu đô thị lấn biển thuộc trường hợp áp dụng thời hạn thực hiện dự án là 70 năm; do vậy, thời hạn sở hữu công trình xây dựng cũng gắn với thời hạn thực hiện dự án. Do vậy, Cơ quan chủ trì soạn thảo bảo lưu chính sách này.</w:t>
            </w:r>
          </w:p>
          <w:p w14:paraId="00F8AFDE" w14:textId="77777777" w:rsidR="003F5B78" w:rsidRPr="008C5246" w:rsidRDefault="003F5B78" w:rsidP="003F5B78">
            <w:pPr>
              <w:spacing w:before="60" w:after="60" w:line="320" w:lineRule="atLeast"/>
              <w:jc w:val="both"/>
              <w:rPr>
                <w:rFonts w:cs="Times New Roman"/>
                <w:bCs/>
                <w:sz w:val="26"/>
                <w:szCs w:val="26"/>
              </w:rPr>
            </w:pPr>
          </w:p>
          <w:p w14:paraId="5F7F999F" w14:textId="77777777" w:rsidR="003F5B78" w:rsidRPr="008C5246" w:rsidRDefault="003F5B78" w:rsidP="003F5B78">
            <w:pPr>
              <w:spacing w:before="60" w:after="60" w:line="320" w:lineRule="atLeast"/>
              <w:jc w:val="both"/>
              <w:rPr>
                <w:rFonts w:cs="Times New Roman"/>
                <w:bCs/>
                <w:sz w:val="26"/>
                <w:szCs w:val="26"/>
              </w:rPr>
            </w:pPr>
          </w:p>
          <w:p w14:paraId="3D355346" w14:textId="77777777" w:rsidR="003F5B78" w:rsidRPr="008C5246" w:rsidRDefault="003F5B78" w:rsidP="003F5B78">
            <w:pPr>
              <w:spacing w:before="60" w:after="60" w:line="320" w:lineRule="atLeast"/>
              <w:jc w:val="both"/>
              <w:rPr>
                <w:rFonts w:cs="Times New Roman"/>
                <w:bCs/>
                <w:sz w:val="26"/>
                <w:szCs w:val="26"/>
              </w:rPr>
            </w:pPr>
          </w:p>
          <w:p w14:paraId="41C87E58" w14:textId="77777777" w:rsidR="003F5B78" w:rsidRPr="008C5246" w:rsidRDefault="003F5B78" w:rsidP="003F5B78">
            <w:pPr>
              <w:spacing w:before="60" w:after="60" w:line="320" w:lineRule="atLeast"/>
              <w:jc w:val="both"/>
              <w:rPr>
                <w:rFonts w:cs="Times New Roman"/>
                <w:bCs/>
                <w:sz w:val="26"/>
                <w:szCs w:val="26"/>
              </w:rPr>
            </w:pPr>
          </w:p>
          <w:p w14:paraId="43A3CE9C" w14:textId="77777777" w:rsidR="003F5B78" w:rsidRPr="008C5246" w:rsidRDefault="003F5B78" w:rsidP="003F5B78">
            <w:pPr>
              <w:spacing w:before="60" w:after="60" w:line="320" w:lineRule="atLeast"/>
              <w:jc w:val="both"/>
              <w:rPr>
                <w:rFonts w:cs="Times New Roman"/>
                <w:bCs/>
                <w:sz w:val="26"/>
                <w:szCs w:val="26"/>
              </w:rPr>
            </w:pPr>
          </w:p>
          <w:p w14:paraId="7E3A0BF0" w14:textId="77777777" w:rsidR="003F5B78" w:rsidRPr="008C5246" w:rsidRDefault="003F5B78" w:rsidP="003F5B78">
            <w:pPr>
              <w:spacing w:before="60" w:after="60" w:line="320" w:lineRule="atLeast"/>
              <w:jc w:val="both"/>
              <w:rPr>
                <w:rFonts w:cs="Times New Roman"/>
                <w:bCs/>
                <w:sz w:val="26"/>
                <w:szCs w:val="26"/>
              </w:rPr>
            </w:pPr>
          </w:p>
          <w:p w14:paraId="13E8EB27" w14:textId="77777777" w:rsidR="003F5B78" w:rsidRPr="008C5246" w:rsidRDefault="003F5B78" w:rsidP="003F5B78">
            <w:pPr>
              <w:spacing w:before="60" w:after="60" w:line="320" w:lineRule="atLeast"/>
              <w:jc w:val="both"/>
              <w:rPr>
                <w:rFonts w:cs="Times New Roman"/>
                <w:bCs/>
                <w:sz w:val="26"/>
                <w:szCs w:val="26"/>
              </w:rPr>
            </w:pPr>
          </w:p>
          <w:p w14:paraId="6991FF79" w14:textId="77777777" w:rsidR="003F5B78" w:rsidRPr="008C5246" w:rsidRDefault="003F5B78" w:rsidP="003F5B78">
            <w:pPr>
              <w:spacing w:before="60" w:after="60" w:line="320" w:lineRule="atLeast"/>
              <w:jc w:val="both"/>
              <w:rPr>
                <w:rFonts w:cs="Times New Roman"/>
                <w:bCs/>
                <w:sz w:val="26"/>
                <w:szCs w:val="26"/>
              </w:rPr>
            </w:pPr>
          </w:p>
          <w:p w14:paraId="2102A9AA"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75DA0C14" w14:textId="77777777" w:rsidTr="004E16D7">
        <w:tc>
          <w:tcPr>
            <w:tcW w:w="725" w:type="dxa"/>
          </w:tcPr>
          <w:p w14:paraId="1C35D132"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57A72322"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Nông nghiệp và Môi trường</w:t>
            </w:r>
          </w:p>
        </w:tc>
        <w:tc>
          <w:tcPr>
            <w:tcW w:w="1794" w:type="dxa"/>
          </w:tcPr>
          <w:p w14:paraId="41FBC37E"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1977/BNNMT-PC ngày 05/3/2026</w:t>
            </w:r>
          </w:p>
        </w:tc>
        <w:tc>
          <w:tcPr>
            <w:tcW w:w="6626" w:type="dxa"/>
          </w:tcPr>
          <w:p w14:paraId="72878114" w14:textId="57197843" w:rsidR="003F5B78" w:rsidRPr="008C5246" w:rsidRDefault="003F5B78" w:rsidP="003F5B78">
            <w:pPr>
              <w:spacing w:before="60" w:after="60" w:line="320" w:lineRule="atLeast"/>
              <w:jc w:val="both"/>
              <w:rPr>
                <w:rFonts w:cs="Times New Roman"/>
                <w:b/>
                <w:spacing w:val="-4"/>
                <w:sz w:val="26"/>
                <w:szCs w:val="26"/>
              </w:rPr>
            </w:pPr>
            <w:r w:rsidRPr="008C5246">
              <w:rPr>
                <w:rFonts w:cs="Times New Roman"/>
                <w:b/>
                <w:spacing w:val="-4"/>
                <w:sz w:val="26"/>
                <w:szCs w:val="26"/>
              </w:rPr>
              <w:t>Điều 4</w:t>
            </w:r>
            <w:r w:rsidR="004801A6" w:rsidRPr="008C5246">
              <w:rPr>
                <w:rFonts w:cs="Times New Roman"/>
                <w:b/>
                <w:spacing w:val="-4"/>
                <w:sz w:val="26"/>
                <w:szCs w:val="26"/>
              </w:rPr>
              <w:t xml:space="preserve">. </w:t>
            </w:r>
            <w:r w:rsidRPr="008C5246">
              <w:rPr>
                <w:rFonts w:cs="Times New Roman"/>
                <w:b/>
                <w:spacing w:val="-4"/>
                <w:sz w:val="26"/>
                <w:szCs w:val="26"/>
              </w:rPr>
              <w:t>Đất đai, tài nguyên, môi trường</w:t>
            </w:r>
          </w:p>
          <w:p w14:paraId="536FC0F8" w14:textId="77777777" w:rsidR="003F5B78" w:rsidRPr="008C5246" w:rsidRDefault="003F5B78" w:rsidP="003F5B78">
            <w:pPr>
              <w:widowControl w:val="0"/>
              <w:spacing w:before="60" w:after="60" w:line="320" w:lineRule="atLeast"/>
              <w:jc w:val="both"/>
              <w:rPr>
                <w:rFonts w:cs="Times New Roman"/>
                <w:spacing w:val="-4"/>
                <w:sz w:val="26"/>
                <w:szCs w:val="26"/>
              </w:rPr>
            </w:pPr>
            <w:r w:rsidRPr="008C5246">
              <w:rPr>
                <w:rFonts w:cs="Times New Roman"/>
                <w:spacing w:val="-4"/>
                <w:sz w:val="26"/>
                <w:szCs w:val="26"/>
              </w:rPr>
              <w:t xml:space="preserve">a) Khoản 2 Điều 4, đề nghị </w:t>
            </w:r>
            <w:r w:rsidRPr="008C5246">
              <w:rPr>
                <w:rFonts w:cs="Times New Roman"/>
                <w:sz w:val="26"/>
                <w:szCs w:val="26"/>
              </w:rPr>
              <w:t>bổ sung thêm nội dung quy định giao khu vực biển và phải thực hiện theo pháp luật về biển và hải đảo trong việc thực hiện xây dựng Khu đô thị lấn biển.</w:t>
            </w:r>
          </w:p>
          <w:p w14:paraId="014AC8BB" w14:textId="77777777" w:rsidR="003F5B78" w:rsidRPr="008C5246" w:rsidRDefault="003F5B78" w:rsidP="003F5B78">
            <w:pPr>
              <w:widowControl w:val="0"/>
              <w:spacing w:before="60" w:after="60" w:line="320" w:lineRule="atLeast"/>
              <w:jc w:val="both"/>
              <w:rPr>
                <w:rFonts w:cs="Times New Roman"/>
                <w:spacing w:val="-4"/>
                <w:sz w:val="26"/>
                <w:szCs w:val="26"/>
              </w:rPr>
            </w:pPr>
            <w:r w:rsidRPr="008C5246">
              <w:rPr>
                <w:rFonts w:cs="Times New Roman"/>
                <w:spacing w:val="-4"/>
                <w:sz w:val="26"/>
                <w:szCs w:val="26"/>
              </w:rPr>
              <w:t>b) Đối với khoản 3 Điều 4:</w:t>
            </w:r>
          </w:p>
          <w:p w14:paraId="2D037138" w14:textId="77777777" w:rsidR="003F5B78" w:rsidRPr="008C5246" w:rsidRDefault="003F5B78" w:rsidP="003F5B78">
            <w:pPr>
              <w:widowControl w:val="0"/>
              <w:spacing w:before="60" w:after="60" w:line="320" w:lineRule="atLeast"/>
              <w:jc w:val="both"/>
              <w:rPr>
                <w:rFonts w:cs="Times New Roman"/>
                <w:sz w:val="26"/>
                <w:szCs w:val="26"/>
              </w:rPr>
            </w:pPr>
            <w:r w:rsidRPr="008C5246">
              <w:rPr>
                <w:rFonts w:cs="Times New Roman"/>
                <w:spacing w:val="-4"/>
                <w:sz w:val="26"/>
                <w:szCs w:val="26"/>
              </w:rPr>
              <w:t>- Đ</w:t>
            </w:r>
            <w:r w:rsidRPr="008C5246">
              <w:rPr>
                <w:rFonts w:cs="Times New Roman"/>
                <w:sz w:val="26"/>
                <w:szCs w:val="26"/>
              </w:rPr>
              <w:t xml:space="preserve">iểm d khoản 3 Điều 4, theo quy định tại khoản 1 Điều 30 Luật Bảo vệ môi trường, dự án khai thác khoáng sản (trừ dự án đầu tư xây dựng công trình có hoạt động thu hồi khoáng sản làm vật liệu xây dựng thông thường tại khu vực thực hiện dự án, dự án nạo vét có hoạt động kết hợp thu hồi khoáng sản tại khu vực thực hiện dự án) mà thuộc thẩm quyền cấp giấy phép về khai thác khoáng sản của Ủy ban nhân dân cấp tỉnh thì phải lập báo cáo đánh giá tác động môi trường (ĐTM). Trong trường hợp này, thẩm quyền thẩm định, phê duyệt kết quả thẩm định báo cáo ĐTM của dự án thuộc Chủ tịch Ủy ban nhân dân cấp tỉnh theo quy định tại khoản 3 Điều 35 Luật Bảo vệ môi trường được sửa đổi, bổ sung tại khoản 7 Điều 1 Luật sửa đổi, bổ sung một số điều của 15 luật trong lĩnh vực nông nghiệp và môi trường. Do vậy, đề nghị cơ quan chủ trì xây dựng Nghị định nghiên cứu, cân nhắc nội dung dự thảo tại điểm d khoản 3 Điều 4 dự thảo đảm bảo quy định rõ ràng trách nhiệm của chủ đầu tư dự án khu đô thị lấn biển trong quá trình thăm dò, khai thác khoáng sản nêu trên tuân thủ các quy định của pháp luật về bảo vệ môi trường, lâm nghiệp, đa dạng sinh </w:t>
            </w:r>
            <w:r w:rsidRPr="008C5246">
              <w:rPr>
                <w:rFonts w:cs="Times New Roman"/>
                <w:sz w:val="26"/>
                <w:szCs w:val="26"/>
              </w:rPr>
              <w:lastRenderedPageBreak/>
              <w:t>học, tài nguyên, môi trường biển và hải đảo.</w:t>
            </w:r>
          </w:p>
          <w:p w14:paraId="781B4F87" w14:textId="77777777" w:rsidR="003F5B78" w:rsidRPr="008C5246" w:rsidRDefault="003F5B78" w:rsidP="003F5B78">
            <w:pPr>
              <w:widowControl w:val="0"/>
              <w:spacing w:before="60" w:after="60" w:line="320" w:lineRule="atLeast"/>
              <w:jc w:val="both"/>
              <w:rPr>
                <w:rFonts w:cs="Times New Roman"/>
                <w:sz w:val="26"/>
                <w:szCs w:val="26"/>
                <w:shd w:val="clear" w:color="auto" w:fill="FFFFFF"/>
              </w:rPr>
            </w:pPr>
            <w:r w:rsidRPr="008C5246">
              <w:rPr>
                <w:rFonts w:cs="Times New Roman"/>
                <w:sz w:val="26"/>
                <w:szCs w:val="26"/>
                <w:lang w:val="de-DE"/>
              </w:rPr>
              <w:t xml:space="preserve">- Khoản 3 Điều 4, đề nghị bổ sung quy định về chuyển mục đích sử dụng rừng và trồng rừng thay thế trong trường hợp chủ đầu tư dự án Khu đô thị lấn biển sử dụng đất có rừng để triển khai thực hiện theo quy định của Luật Lâm nghiệp và </w:t>
            </w:r>
            <w:r w:rsidRPr="008C5246">
              <w:rPr>
                <w:rFonts w:cs="Times New Roman"/>
                <w:sz w:val="26"/>
                <w:szCs w:val="26"/>
                <w:shd w:val="clear" w:color="auto" w:fill="FFFFFF"/>
                <w:lang w:val="vi-VN"/>
              </w:rPr>
              <w:t>quy định chi tiết thi hành</w:t>
            </w:r>
            <w:r w:rsidRPr="008C5246">
              <w:rPr>
                <w:rFonts w:cs="Times New Roman"/>
                <w:sz w:val="26"/>
                <w:szCs w:val="26"/>
                <w:shd w:val="clear" w:color="auto" w:fill="FFFFFF"/>
              </w:rPr>
              <w:t>.</w:t>
            </w:r>
          </w:p>
          <w:p w14:paraId="4AC6DFBF" w14:textId="77777777" w:rsidR="003F5B78" w:rsidRPr="008C5246" w:rsidRDefault="003F5B78" w:rsidP="003F5B78">
            <w:pPr>
              <w:spacing w:before="60" w:after="60" w:line="320" w:lineRule="atLeast"/>
              <w:jc w:val="both"/>
              <w:rPr>
                <w:rFonts w:cs="Times New Roman"/>
                <w:spacing w:val="-4"/>
                <w:sz w:val="26"/>
                <w:szCs w:val="26"/>
              </w:rPr>
            </w:pPr>
            <w:r w:rsidRPr="008C5246">
              <w:rPr>
                <w:rFonts w:cs="Times New Roman"/>
                <w:sz w:val="26"/>
                <w:szCs w:val="26"/>
              </w:rPr>
              <w:t>- K</w:t>
            </w:r>
            <w:r w:rsidRPr="008C5246">
              <w:rPr>
                <w:rFonts w:cs="Times New Roman"/>
                <w:spacing w:val="-4"/>
                <w:sz w:val="26"/>
                <w:szCs w:val="26"/>
              </w:rPr>
              <w:t>hoản 2, điểm c khoản 3 Điều 4:</w:t>
            </w:r>
          </w:p>
          <w:p w14:paraId="4A82819F" w14:textId="77777777" w:rsidR="003F5B78" w:rsidRPr="008C5246" w:rsidRDefault="003F5B78" w:rsidP="003F5B78">
            <w:pPr>
              <w:spacing w:before="60" w:after="60" w:line="320" w:lineRule="atLeast"/>
              <w:jc w:val="both"/>
              <w:rPr>
                <w:rFonts w:cs="Times New Roman"/>
                <w:i/>
                <w:sz w:val="26"/>
                <w:szCs w:val="26"/>
              </w:rPr>
            </w:pPr>
            <w:r w:rsidRPr="008C5246">
              <w:rPr>
                <w:rFonts w:cs="Times New Roman"/>
                <w:sz w:val="26"/>
                <w:szCs w:val="26"/>
              </w:rPr>
              <w:t xml:space="preserve">+ Tại khoản 2 về thuê đất kinh doanh hạ tầng và đầu tư kinh doanh quy định: </w:t>
            </w:r>
            <w:r w:rsidRPr="008C5246">
              <w:rPr>
                <w:rFonts w:cs="Times New Roman"/>
                <w:i/>
                <w:sz w:val="26"/>
                <w:szCs w:val="26"/>
              </w:rPr>
              <w:t xml:space="preserve">“a) Nhà đầu tư xây dựng dự án Khu đô thị lấn biển được Nhà nước cho thuê đất, đất có mặt nước có quyền và nghĩa vụ như nhà đầu tư được Nhà nước cho thuê đất để thực hiện dự án đầu tư xây dựng và kinh doanh kết cấu hạ tầng khu công nghiệp theo quy định của pháp luật về đất đai; </w:t>
            </w:r>
          </w:p>
          <w:p w14:paraId="0BB3856F" w14:textId="77777777" w:rsidR="003F5B78" w:rsidRPr="008C5246" w:rsidRDefault="003F5B78" w:rsidP="003F5B78">
            <w:pPr>
              <w:spacing w:before="60" w:after="60" w:line="320" w:lineRule="atLeast"/>
              <w:jc w:val="both"/>
              <w:rPr>
                <w:rFonts w:cs="Times New Roman"/>
                <w:i/>
                <w:sz w:val="26"/>
                <w:szCs w:val="26"/>
              </w:rPr>
            </w:pPr>
            <w:r w:rsidRPr="008C5246">
              <w:rPr>
                <w:rFonts w:cs="Times New Roman"/>
                <w:i/>
                <w:sz w:val="26"/>
                <w:szCs w:val="26"/>
              </w:rPr>
              <w:t xml:space="preserve">b) Nhà đầu tư thuê lại đất thuộc phạm vi khu vực Khu đô thị lấn biển có quyền và nghĩa vụ như người thuê lại đất gắn liền với kết cấu hạ tầng trong khu công nghiệp theo quy định của pháp luật về đất đai.” </w:t>
            </w:r>
          </w:p>
          <w:p w14:paraId="0112B08B" w14:textId="77777777" w:rsidR="003F5B78" w:rsidRPr="008C5246" w:rsidRDefault="003F5B78" w:rsidP="003F5B78">
            <w:pPr>
              <w:spacing w:before="60" w:after="60" w:line="320" w:lineRule="atLeast"/>
              <w:jc w:val="both"/>
              <w:rPr>
                <w:rFonts w:cs="Times New Roman"/>
                <w:spacing w:val="-6"/>
                <w:sz w:val="26"/>
                <w:szCs w:val="26"/>
              </w:rPr>
            </w:pPr>
            <w:r w:rsidRPr="008C5246">
              <w:rPr>
                <w:rFonts w:cs="Times New Roman"/>
                <w:spacing w:val="-6"/>
                <w:sz w:val="26"/>
                <w:szCs w:val="26"/>
              </w:rPr>
              <w:t xml:space="preserve">Theo Luật Đất đai năm 2024, việc Nhà nước cho thuê đất để thực hiện dự án đầu tư phải căn cứ vào từng mục đích sử dụng đất và loại hình dự án đầu tư cụ thể. Trong khi đó, mô hình khu đô thị có tính chất khác với khu công nghiệp, đặc biệt liên quan đến việc phát triển nhà ở, công trình thương mại, dịch vụ và chuyển nhượng bất động sản. Ngoài ra, quy định nhà đầu tư thuê lại đất trong khu đô thị lấn biển có quyền và nghĩa vụ như người thuê lại đất gắn với kết cấu hạ tầng trong khu công nghiệp cũng cần được làm rõ </w:t>
            </w:r>
            <w:r w:rsidRPr="008C5246">
              <w:rPr>
                <w:rFonts w:cs="Times New Roman"/>
                <w:spacing w:val="-6"/>
                <w:sz w:val="26"/>
                <w:szCs w:val="26"/>
              </w:rPr>
              <w:lastRenderedPageBreak/>
              <w:t>về cơ chế pháp lý, bởi việc thuê lại đất trong khu công nghiệp có bản chất khác với giao dịch bất động sản trong khu đô thị.</w:t>
            </w:r>
          </w:p>
          <w:p w14:paraId="450B8755" w14:textId="77777777" w:rsidR="003F5B78" w:rsidRPr="008C5246" w:rsidRDefault="003F5B78" w:rsidP="003F5B78">
            <w:pPr>
              <w:spacing w:before="60" w:after="60" w:line="320" w:lineRule="atLeast"/>
              <w:jc w:val="both"/>
              <w:rPr>
                <w:rFonts w:cs="Times New Roman"/>
                <w:spacing w:val="-4"/>
                <w:sz w:val="26"/>
                <w:szCs w:val="26"/>
              </w:rPr>
            </w:pPr>
            <w:r w:rsidRPr="008C5246">
              <w:rPr>
                <w:rFonts w:cs="Times New Roman"/>
                <w:spacing w:val="-4"/>
                <w:sz w:val="26"/>
                <w:szCs w:val="26"/>
              </w:rPr>
              <w:t xml:space="preserve">Do đó, việc áp dụng cơ chế </w:t>
            </w:r>
            <w:r w:rsidRPr="008C5246">
              <w:rPr>
                <w:rFonts w:cs="Times New Roman"/>
                <w:i/>
                <w:spacing w:val="-4"/>
                <w:sz w:val="26"/>
                <w:szCs w:val="26"/>
              </w:rPr>
              <w:t>có quyền và nghĩa vụ như nhà đầu tư được Nhà nước cho thuê đất để thực hiện dự án đầu tư xây dựng và kinh doanh kết cấu hạ tầng khu công nghiệp</w:t>
            </w:r>
            <w:r w:rsidRPr="008C5246">
              <w:rPr>
                <w:rFonts w:cs="Times New Roman"/>
                <w:spacing w:val="-4"/>
                <w:sz w:val="26"/>
                <w:szCs w:val="26"/>
              </w:rPr>
              <w:t xml:space="preserve"> và </w:t>
            </w:r>
            <w:r w:rsidRPr="008C5246">
              <w:rPr>
                <w:rFonts w:cs="Times New Roman"/>
                <w:i/>
                <w:spacing w:val="-4"/>
                <w:sz w:val="26"/>
                <w:szCs w:val="26"/>
              </w:rPr>
              <w:t>có quyền và nghĩa vụ như người thuê lại đất gắn liền với kết cấu hạ tầng trong khu công nghiệp</w:t>
            </w:r>
            <w:r w:rsidRPr="008C5246">
              <w:rPr>
                <w:rFonts w:cs="Times New Roman"/>
                <w:spacing w:val="-4"/>
                <w:sz w:val="26"/>
                <w:szCs w:val="26"/>
              </w:rPr>
              <w:t xml:space="preserve"> cần được nghiên cứu, đánh giá kỹ lưỡng, tránh mâu thuẫn, thiếu cơ chế xử lý đồng bộ </w:t>
            </w:r>
            <w:r w:rsidRPr="008C5246">
              <w:rPr>
                <w:rFonts w:cs="Times New Roman"/>
                <w:spacing w:val="-2"/>
                <w:sz w:val="26"/>
                <w:szCs w:val="26"/>
              </w:rPr>
              <w:t>trong</w:t>
            </w:r>
            <w:r w:rsidRPr="008C5246">
              <w:rPr>
                <w:rFonts w:cs="Times New Roman"/>
                <w:spacing w:val="-4"/>
                <w:sz w:val="26"/>
                <w:szCs w:val="26"/>
              </w:rPr>
              <w:t xml:space="preserve"> hệ thống pháp luật.</w:t>
            </w:r>
          </w:p>
          <w:p w14:paraId="6653A29E"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Đồng thời, pháp luật về đất đai sử dụng cụm từ là </w:t>
            </w:r>
            <w:r w:rsidRPr="008C5246">
              <w:rPr>
                <w:rFonts w:cs="Times New Roman"/>
                <w:i/>
                <w:sz w:val="26"/>
                <w:szCs w:val="26"/>
              </w:rPr>
              <w:t>“chủ đầu tư được Nhà nước cho thuê đất thu tiền thuê đất hằng năm để đầu tư xây dựng, kinh doanh kết cấu hạ tầng khu công nghiệp”</w:t>
            </w:r>
            <w:r w:rsidRPr="008C5246">
              <w:rPr>
                <w:rFonts w:cs="Times New Roman"/>
                <w:sz w:val="26"/>
                <w:szCs w:val="26"/>
              </w:rPr>
              <w:t xml:space="preserve">, khoản 10 Điều 3 Luật Đất đai quy định </w:t>
            </w:r>
            <w:r w:rsidRPr="008C5246">
              <w:rPr>
                <w:rFonts w:cs="Times New Roman"/>
                <w:i/>
                <w:sz w:val="26"/>
                <w:szCs w:val="26"/>
              </w:rPr>
              <w:t>“Chủ đầu tư dự án đầu tư có sử dụng đất (sau đây gọi là chủ đầu tư) là nhà đầu tư theo quy định của pháp luật về đầu tư, pháp luật có liên quan đã được lựa chọn để thực hiện dự án đầu tư có sử dụng đất và được giao đất, cho thuê đất, chuyển mục đích sử dụng đất theo quy định của Luật này.”</w:t>
            </w:r>
            <w:r w:rsidRPr="008C5246">
              <w:rPr>
                <w:rFonts w:cs="Times New Roman"/>
                <w:sz w:val="26"/>
                <w:szCs w:val="26"/>
              </w:rPr>
              <w:t>, Do đó, đề nghị rà soát tên gọi cho thống nhất nếu dự thảo quy định về nội dung này.</w:t>
            </w:r>
          </w:p>
          <w:p w14:paraId="31926B6E" w14:textId="77777777" w:rsidR="003F5B78" w:rsidRPr="008C5246" w:rsidRDefault="003F5B78" w:rsidP="003F5B78">
            <w:pPr>
              <w:spacing w:before="60" w:after="60" w:line="320" w:lineRule="atLeast"/>
              <w:jc w:val="both"/>
              <w:rPr>
                <w:rFonts w:cs="Times New Roman"/>
                <w:i/>
                <w:spacing w:val="-4"/>
                <w:sz w:val="26"/>
                <w:szCs w:val="26"/>
              </w:rPr>
            </w:pPr>
            <w:r w:rsidRPr="008C5246">
              <w:rPr>
                <w:rFonts w:cs="Times New Roman"/>
                <w:spacing w:val="-4"/>
                <w:sz w:val="26"/>
                <w:szCs w:val="26"/>
              </w:rPr>
              <w:t xml:space="preserve">+ Tại điểm c khoản 3 Điều 4 có quy định: </w:t>
            </w:r>
            <w:r w:rsidRPr="008C5246">
              <w:rPr>
                <w:rFonts w:cs="Times New Roman"/>
                <w:i/>
                <w:spacing w:val="-4"/>
                <w:sz w:val="26"/>
                <w:szCs w:val="26"/>
              </w:rPr>
              <w:t xml:space="preserve">“c) Không phải căn cứ vào quy hoạch sử dụng đất, kế hoạch sử dụng đất hằng năm, không phải thực hiện thủ tục chuyển mục đích sử dụng đất, trừ đất sử dụng vào mục đích quốc phòng, an ninh.” </w:t>
            </w:r>
          </w:p>
          <w:p w14:paraId="5930213E" w14:textId="77777777" w:rsidR="003F5B78" w:rsidRPr="008C5246" w:rsidRDefault="003F5B78" w:rsidP="003F5B78">
            <w:pPr>
              <w:widowControl w:val="0"/>
              <w:spacing w:before="60" w:after="60" w:line="320" w:lineRule="atLeast"/>
              <w:jc w:val="both"/>
              <w:rPr>
                <w:rFonts w:cs="Times New Roman"/>
                <w:sz w:val="26"/>
                <w:szCs w:val="26"/>
              </w:rPr>
            </w:pPr>
            <w:r w:rsidRPr="008C5246">
              <w:rPr>
                <w:rFonts w:cs="Times New Roman"/>
                <w:sz w:val="26"/>
                <w:szCs w:val="26"/>
              </w:rPr>
              <w:t xml:space="preserve">Về nội dung này, đề nghị nghiên cứu, rà soát để đảm bảo phù hợp với quy định tại khoản 25 Điều 79, điểm e khoản 1 Điều 113, điểm k khoản 3 Điều 124 và Điều 205 của Luật Đất đai năm 2024 (được sửa đổi, bổ sung tại khoản 1 Điều 2 Luật sửa </w:t>
            </w:r>
            <w:r w:rsidRPr="008C5246">
              <w:rPr>
                <w:rFonts w:cs="Times New Roman"/>
                <w:sz w:val="26"/>
                <w:szCs w:val="26"/>
              </w:rPr>
              <w:lastRenderedPageBreak/>
              <w:t>đổi, bổ sung một số điều của Luật Địa chất và khoáng sản).</w:t>
            </w:r>
          </w:p>
          <w:p w14:paraId="26782FE7" w14:textId="77777777" w:rsidR="003F5B78" w:rsidRPr="008C5246" w:rsidRDefault="003F5B78" w:rsidP="003F5B78">
            <w:pPr>
              <w:widowControl w:val="0"/>
              <w:spacing w:before="60" w:after="60" w:line="320" w:lineRule="atLeast"/>
              <w:jc w:val="both"/>
              <w:rPr>
                <w:rFonts w:cs="Times New Roman"/>
                <w:spacing w:val="-4"/>
                <w:sz w:val="26"/>
                <w:szCs w:val="26"/>
              </w:rPr>
            </w:pPr>
            <w:r w:rsidRPr="008C5246">
              <w:rPr>
                <w:rFonts w:cs="Times New Roman"/>
                <w:spacing w:val="-4"/>
                <w:sz w:val="26"/>
                <w:szCs w:val="26"/>
              </w:rPr>
              <w:t xml:space="preserve">c) Đề nghị không quy định nội dung tại khoản 5 Điều 4 về việc giao Ủy ban nhân dân thành phố Đà Nẵng báo cáo Bộ Nông nghiệp và Môi trường xác nhận việc đã khai thác hết trữ lượng khoáng sản tại các mỏ khoáng sản quy định tại khoản 3 Điều này trên địa bàn thành phố Đà Nẵng trong trường hợp chưa đáp ứng đủ nhu cầu vật liệu xây dựng phục vụ dự án. </w:t>
            </w:r>
          </w:p>
          <w:p w14:paraId="6BD2655E" w14:textId="77777777" w:rsidR="003F5B78" w:rsidRPr="008C5246" w:rsidRDefault="003F5B78" w:rsidP="003F5B78">
            <w:pPr>
              <w:widowControl w:val="0"/>
              <w:spacing w:before="60" w:after="60" w:line="320" w:lineRule="atLeast"/>
              <w:jc w:val="both"/>
              <w:rPr>
                <w:rFonts w:cs="Times New Roman"/>
                <w:spacing w:val="-4"/>
                <w:sz w:val="26"/>
                <w:szCs w:val="26"/>
              </w:rPr>
            </w:pPr>
            <w:r w:rsidRPr="008C5246">
              <w:rPr>
                <w:rFonts w:cs="Times New Roman"/>
                <w:spacing w:val="-4"/>
                <w:sz w:val="26"/>
                <w:szCs w:val="26"/>
              </w:rPr>
              <w:t xml:space="preserve">Lý do: </w:t>
            </w:r>
          </w:p>
          <w:p w14:paraId="0187A6B0"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pacing w:val="-4"/>
                <w:sz w:val="26"/>
                <w:szCs w:val="26"/>
              </w:rPr>
              <w:t>Theo quy định hiện hành của pháp luật về địa chất và khoáng sản, thì thẩm quyền quản lý nhà nước đối với khoáng sản nhóm III, nhóm IV thuộc trách nhiệm của Ủy ban nhân dân thành phố Đà Nẵng và Chủ tịch Ủy ban nhân dân thành phố Đà Nẵng trừ trường hợp khoáng sản nhóm III tại khu vực biển nằm ngoài ranh giới quản lý hành chính trên biển của các tỉnh, thành phố; khu vực biển chưa xác định ranh giới quản lý hành chính trên biển của các tỉnh, thành phố theo như quy định tại khoản 29 Điều 1 Luật sửa đổi, bổ sung một số điều của Luật Địa chất và khoáng sản năm 2025.</w:t>
            </w:r>
          </w:p>
        </w:tc>
        <w:tc>
          <w:tcPr>
            <w:tcW w:w="4814" w:type="dxa"/>
          </w:tcPr>
          <w:p w14:paraId="7D938ECF"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a) Tiếp thu ý kiến về giao khu vực biển và chỉnh lý tại dự thảo Nghị định như sau:</w:t>
            </w:r>
          </w:p>
          <w:p w14:paraId="0495C5C3" w14:textId="77777777" w:rsidR="003F5B78" w:rsidRPr="008C5246" w:rsidRDefault="003F5B78" w:rsidP="003F5B78">
            <w:pPr>
              <w:widowControl w:val="0"/>
              <w:spacing w:before="120" w:after="120" w:line="340" w:lineRule="atLeast"/>
              <w:jc w:val="both"/>
              <w:rPr>
                <w:rFonts w:cs="Times New Roman"/>
                <w:bCs/>
                <w:sz w:val="26"/>
                <w:szCs w:val="26"/>
              </w:rPr>
            </w:pPr>
            <w:r w:rsidRPr="008C5246">
              <w:rPr>
                <w:rFonts w:cs="Times New Roman"/>
                <w:bCs/>
                <w:spacing w:val="-2"/>
                <w:sz w:val="26"/>
                <w:szCs w:val="26"/>
                <w:lang w:val="nl-NL"/>
              </w:rPr>
              <w:t>Điều 5. Đấ</w:t>
            </w:r>
            <w:r w:rsidRPr="008C5246">
              <w:rPr>
                <w:rFonts w:cs="Times New Roman"/>
                <w:bCs/>
                <w:sz w:val="26"/>
                <w:szCs w:val="26"/>
              </w:rPr>
              <w:t>t đai, tài nguyên, môi trường</w:t>
            </w:r>
          </w:p>
          <w:p w14:paraId="197B7D68" w14:textId="77777777" w:rsidR="003F5B78" w:rsidRPr="008C5246" w:rsidRDefault="003F5B78" w:rsidP="003F5B78">
            <w:pPr>
              <w:spacing w:before="120" w:after="120" w:line="340" w:lineRule="atLeast"/>
              <w:jc w:val="both"/>
              <w:rPr>
                <w:rFonts w:cs="Times New Roman"/>
                <w:bCs/>
                <w:sz w:val="26"/>
                <w:szCs w:val="26"/>
                <w:lang w:val="nl-NL"/>
              </w:rPr>
            </w:pPr>
            <w:r w:rsidRPr="008C5246">
              <w:rPr>
                <w:rFonts w:cs="Times New Roman"/>
                <w:bCs/>
                <w:sz w:val="26"/>
                <w:szCs w:val="26"/>
              </w:rPr>
              <w:t xml:space="preserve">5. … </w:t>
            </w:r>
            <w:r w:rsidRPr="008C5246">
              <w:rPr>
                <w:rFonts w:cs="Times New Roman"/>
                <w:bCs/>
                <w:sz w:val="26"/>
                <w:szCs w:val="26"/>
                <w:lang w:val="nl-NL"/>
              </w:rPr>
              <w:t>Chủ tịch UBND thành phố Đà Nẵng quyết định giao khu vực biển để thực hiện dự án khai thác khoáng sản đã được cơ quan có thẩm quyền cấp giấy phép khai thác khoáng sản, kể cả trường hợp phạm vi khu vực biển đề nghị giao nằm một phần trong vùng biển 06 hải lý và một phần ngoài vùng biển 06 hải lý, với điều kiện khu vực biển được giao không chồng lấn với địa phương khác và không thuộc khu vực cấm/hạn chế hoặc đã có ý kiến chấp thuận của cơ quan quản lý chuyên ngành liên quan.</w:t>
            </w:r>
          </w:p>
          <w:p w14:paraId="0EE5DFBB"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b) Tiếp thu ý kiến về thẩm quyền liên quan thăm dò, khai thác khoáng sản và chỉnh lý tại dự thảo Nghị định như sau:</w:t>
            </w:r>
          </w:p>
          <w:p w14:paraId="720E4EA0" w14:textId="77777777" w:rsidR="003F5B78" w:rsidRPr="008C5246" w:rsidRDefault="003F5B78" w:rsidP="003F5B78">
            <w:pPr>
              <w:widowControl w:val="0"/>
              <w:spacing w:before="120" w:after="120" w:line="340" w:lineRule="atLeast"/>
              <w:jc w:val="both"/>
              <w:rPr>
                <w:rFonts w:cs="Times New Roman"/>
                <w:bCs/>
                <w:sz w:val="26"/>
                <w:szCs w:val="26"/>
              </w:rPr>
            </w:pPr>
            <w:r w:rsidRPr="008C5246">
              <w:rPr>
                <w:rFonts w:cs="Times New Roman"/>
                <w:bCs/>
                <w:spacing w:val="-2"/>
                <w:sz w:val="26"/>
                <w:szCs w:val="26"/>
                <w:lang w:val="nl-NL"/>
              </w:rPr>
              <w:t>Điều 5. Đấ</w:t>
            </w:r>
            <w:r w:rsidRPr="008C5246">
              <w:rPr>
                <w:rFonts w:cs="Times New Roman"/>
                <w:bCs/>
                <w:sz w:val="26"/>
                <w:szCs w:val="26"/>
              </w:rPr>
              <w:t>t đai, tài nguyên, môi trường</w:t>
            </w:r>
          </w:p>
          <w:p w14:paraId="73667FB1" w14:textId="77777777" w:rsidR="003F5B78" w:rsidRPr="008C5246" w:rsidRDefault="003F5B78" w:rsidP="003F5B78">
            <w:pPr>
              <w:widowControl w:val="0"/>
              <w:spacing w:before="120" w:after="120" w:line="340" w:lineRule="atLeast"/>
              <w:jc w:val="both"/>
              <w:rPr>
                <w:rFonts w:cs="Times New Roman"/>
                <w:bCs/>
                <w:sz w:val="26"/>
                <w:szCs w:val="26"/>
                <w:lang w:val="nl-NL"/>
              </w:rPr>
            </w:pPr>
            <w:r w:rsidRPr="008C5246">
              <w:rPr>
                <w:rFonts w:cs="Times New Roman"/>
                <w:bCs/>
                <w:sz w:val="26"/>
                <w:szCs w:val="26"/>
              </w:rPr>
              <w:t xml:space="preserve">5. </w:t>
            </w:r>
            <w:r w:rsidRPr="008C5246">
              <w:rPr>
                <w:rFonts w:cs="Times New Roman"/>
                <w:bCs/>
                <w:sz w:val="26"/>
                <w:szCs w:val="26"/>
                <w:lang w:val="nl-NL"/>
              </w:rPr>
              <w:t xml:space="preserve">Việc thăm dò, khai thác khoáng sản là vật liệu xây dựng thông thường và cát biển nhóm III, nhóm IV để phục vụ thi công các </w:t>
            </w:r>
            <w:r w:rsidRPr="008C5246">
              <w:rPr>
                <w:rFonts w:cs="Times New Roman"/>
                <w:bCs/>
                <w:sz w:val="26"/>
                <w:szCs w:val="26"/>
                <w:lang w:val="nl-NL"/>
              </w:rPr>
              <w:lastRenderedPageBreak/>
              <w:t>hạng mục của dự án khu đô thị lấn biển được thực hiện theo quy định của pháp luật về địa chất và khoáng sản.</w:t>
            </w:r>
          </w:p>
          <w:p w14:paraId="3E3DA8AE" w14:textId="77777777" w:rsidR="003F5B78" w:rsidRPr="008C5246" w:rsidRDefault="003F5B78" w:rsidP="003F5B78">
            <w:pPr>
              <w:spacing w:before="120" w:after="120" w:line="340" w:lineRule="atLeast"/>
              <w:jc w:val="both"/>
              <w:rPr>
                <w:rFonts w:cs="Times New Roman"/>
                <w:bCs/>
                <w:sz w:val="26"/>
                <w:szCs w:val="26"/>
                <w:lang w:val="nl-NL"/>
              </w:rPr>
            </w:pPr>
            <w:r w:rsidRPr="008C5246">
              <w:rPr>
                <w:rFonts w:cs="Times New Roman"/>
                <w:bCs/>
                <w:sz w:val="26"/>
                <w:szCs w:val="26"/>
                <w:lang w:val="nl-NL"/>
              </w:rPr>
              <w:t>Trường hợp đã khai thác hết trữ lượng khoáng sản tại các mỏ khoáng sản quy định tại Điều này trên địa bàn thành phố Đà Nẵng nhưng vẫn chưa đáp ứng đủ nhu cầu vật liệu xây dựng phục vụ dự án, trên cơ sở đề nghị bằng văn bản của Ủy ban nhân thành phố Đà Nẵng, Ủy ban nhân dân các tỉnh, thành phố ưu tiên cấp phép thăm dò, khai thác khoáng sản là vật liệu xây dựng thông thường và cát biển nhóm III, nhóm IV.</w:t>
            </w:r>
          </w:p>
          <w:p w14:paraId="543E4FA7"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w:t>
            </w:r>
          </w:p>
          <w:p w14:paraId="4C1251D4" w14:textId="201B78B2"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Về quy định cho phép nhà đầu tư xây dựng dự án Khu đô thị lấn biển thuê đất kinh doanh hạ tầng và đầu tư kinh doanh, tiếp thu ý kiến và bỏ nội dung này ra khỏi dự thảo Nghị định.</w:t>
            </w:r>
          </w:p>
        </w:tc>
      </w:tr>
      <w:tr w:rsidR="001352E0" w:rsidRPr="008C5246" w14:paraId="3EA76959" w14:textId="77777777" w:rsidTr="004E16D7">
        <w:tc>
          <w:tcPr>
            <w:tcW w:w="725" w:type="dxa"/>
          </w:tcPr>
          <w:p w14:paraId="490E4D4E"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(13)</w:t>
            </w:r>
          </w:p>
        </w:tc>
        <w:tc>
          <w:tcPr>
            <w:tcW w:w="1719" w:type="dxa"/>
          </w:tcPr>
          <w:p w14:paraId="44B894DC"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Văn hóa, Thể thao và Du lịch</w:t>
            </w:r>
          </w:p>
        </w:tc>
        <w:tc>
          <w:tcPr>
            <w:tcW w:w="1794" w:type="dxa"/>
          </w:tcPr>
          <w:p w14:paraId="7833887F"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Công văn số 974/BVHTTDL-PC</w:t>
            </w:r>
          </w:p>
        </w:tc>
        <w:tc>
          <w:tcPr>
            <w:tcW w:w="6626" w:type="dxa"/>
          </w:tcPr>
          <w:p w14:paraId="6C086266"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2. </w:t>
            </w:r>
            <w:r w:rsidRPr="008C5246">
              <w:rPr>
                <w:rFonts w:cs="Times New Roman"/>
                <w:sz w:val="26"/>
                <w:szCs w:val="26"/>
                <w:lang w:val="vi-VN"/>
              </w:rPr>
              <w:t>Về đất đai, tài nguyên, môi trường (Điều 4)</w:t>
            </w:r>
          </w:p>
          <w:p w14:paraId="18B3E369" w14:textId="77777777" w:rsidR="003F5B78" w:rsidRPr="008C5246" w:rsidRDefault="003F5B78" w:rsidP="003F5B78">
            <w:pPr>
              <w:spacing w:before="60" w:after="60" w:line="320" w:lineRule="atLeast"/>
              <w:jc w:val="both"/>
              <w:rPr>
                <w:rFonts w:cs="Times New Roman"/>
                <w:sz w:val="26"/>
                <w:szCs w:val="26"/>
              </w:rPr>
            </w:pPr>
            <w:r w:rsidRPr="008C5246">
              <w:rPr>
                <w:rStyle w:val="fontstyle01"/>
                <w:color w:val="auto"/>
                <w:sz w:val="26"/>
                <w:szCs w:val="26"/>
                <w:lang w:val="vi-VN"/>
              </w:rPr>
              <w:t>Ngày 07/01/2026, Bộ Chính trị đã ban hành Nghị quyết số 80-NQ/TW về phát triển văn hóa Việt Nam. Tại Nghị quyết đã nhấn mạnh văn hóa là nguồn lực nội sinh quan trọng, động lực to lớn, trụ cột, hệ điều tiết cho phát triển nhanh và bền vững đất nước, đồng thời đặt ra chỉ tiêu: “</w:t>
            </w:r>
            <w:r w:rsidRPr="008C5246">
              <w:rPr>
                <w:rStyle w:val="fontstyle01"/>
                <w:i/>
                <w:color w:val="auto"/>
                <w:sz w:val="26"/>
                <w:szCs w:val="26"/>
                <w:lang w:val="vi-VN"/>
              </w:rPr>
              <w:t xml:space="preserve">Hoàn thiện hệ thống thiết chế văn hoá quốc gia, bảo đảm 100% chính quyền địa phương 2 cấp, lực lượng vũ trang có thiết chế văn hoá đáp ứng được </w:t>
            </w:r>
            <w:r w:rsidRPr="008C5246">
              <w:rPr>
                <w:rStyle w:val="fontstyle01"/>
                <w:i/>
                <w:color w:val="auto"/>
                <w:sz w:val="26"/>
                <w:szCs w:val="26"/>
                <w:lang w:val="vi-VN"/>
              </w:rPr>
              <w:lastRenderedPageBreak/>
              <w:t>nhu cầu sáng tạo, thụ hưởng văn hoá của người dân ở cơ sở và cán bộ, chiến sĩ, 90% thiết chế văn hoá cơ sở hoạt động thường xuyên, hiệu quả</w:t>
            </w:r>
            <w:r w:rsidRPr="008C5246">
              <w:rPr>
                <w:rStyle w:val="fontstyle01"/>
                <w:color w:val="auto"/>
                <w:sz w:val="26"/>
                <w:szCs w:val="26"/>
                <w:lang w:val="vi-VN"/>
              </w:rPr>
              <w:t>”; “</w:t>
            </w:r>
            <w:r w:rsidRPr="008C5246">
              <w:rPr>
                <w:rStyle w:val="fontstyle01"/>
                <w:i/>
                <w:color w:val="auto"/>
                <w:sz w:val="26"/>
                <w:szCs w:val="26"/>
                <w:lang w:val="vi-VN"/>
              </w:rPr>
              <w:t>100% học sinh, học viên, sinh viên trong hệ thống giáo dục quốc dân được tiếp cận, tham gia hiệu quả, thường xuyên các hoạt động nghệ thuật, giáo dục di sản văn hoá</w:t>
            </w:r>
            <w:r w:rsidRPr="008C5246">
              <w:rPr>
                <w:rStyle w:val="fontstyle01"/>
                <w:color w:val="auto"/>
                <w:sz w:val="26"/>
                <w:szCs w:val="26"/>
                <w:lang w:val="vi-VN"/>
              </w:rPr>
              <w:t>”; và “</w:t>
            </w:r>
            <w:r w:rsidRPr="008C5246">
              <w:rPr>
                <w:rStyle w:val="fontstyle01"/>
                <w:i/>
                <w:color w:val="auto"/>
                <w:sz w:val="26"/>
                <w:szCs w:val="26"/>
                <w:lang w:val="vi-VN"/>
              </w:rPr>
              <w:t>Bảo đảm nguồn lực tương xứng cho phát triển văn hoá; bố trí tối thiểu 2% tổng chi ngân sách nhà nước hằng năm cho văn hoá và tăng dần theo yêu cầu thực tiễn</w:t>
            </w:r>
            <w:r w:rsidRPr="008C5246">
              <w:rPr>
                <w:rStyle w:val="fontstyle01"/>
                <w:color w:val="auto"/>
                <w:sz w:val="26"/>
                <w:szCs w:val="26"/>
                <w:lang w:val="vi-VN"/>
              </w:rPr>
              <w:t>”. Do đó, đề nghị cơ quan chủ trì soạn thảo bám sát nội dung chỉ đạo của Bộ Chính trị tại Nghị quyết số 80-NQ/TW trong việc quy định các nội dung trong Nghị định trong đó lưu ý cơ chế ưu tiên tài chính, quỹ đất, đầu tư cho thiết chế văn hóa để cụ thể hóa nội dung Nghị quyết.</w:t>
            </w:r>
          </w:p>
        </w:tc>
        <w:tc>
          <w:tcPr>
            <w:tcW w:w="4814" w:type="dxa"/>
          </w:tcPr>
          <w:p w14:paraId="4827EC77"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Cơ quan chủ trì soạn thảo xin giải trình như sau: mặc dù dự thảo Nghị định không quy định cụ thể tỷ lệ quỹ đất hoặc mức phân bổ nguồn lực dành riêng cho phát triển văn hóa, tuy nhiên khu đô thị lấn biển được định hướng phát triển đa dạng các ngành công nghiệp văn hóa như điện ảnh, thời trang, nghệ thuật biểu diễn, show diễn thực cảnh, </w:t>
            </w:r>
            <w:r w:rsidRPr="008C5246">
              <w:rPr>
                <w:rFonts w:cs="Times New Roman"/>
                <w:bCs/>
                <w:sz w:val="26"/>
                <w:szCs w:val="26"/>
              </w:rPr>
              <w:lastRenderedPageBreak/>
              <w:t>lễ hội, sự kiện và các hoạt động văn hóa sáng tạo. Việc hình thành không gian phát triển các ngành công nghiệp văn hóa trong khu đô thị không chỉ góp phần thúc đẩy tăng trưởng kinh tế mà còn tạo nền tảng để văn hóa trở thành trụ cột phát triển bền vững, phù hợp với tinh thần Nghị quyết số 80-NQ/TW của Bộ Chính trị.</w:t>
            </w:r>
          </w:p>
        </w:tc>
      </w:tr>
      <w:tr w:rsidR="001352E0" w:rsidRPr="008C5246" w14:paraId="265D3070" w14:textId="77777777" w:rsidTr="004E16D7">
        <w:tc>
          <w:tcPr>
            <w:tcW w:w="725" w:type="dxa"/>
          </w:tcPr>
          <w:p w14:paraId="37814630"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756E6485"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27132E4A"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25E39CFC" w14:textId="1A0573EA"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 Về Điều 4: </w:t>
            </w:r>
          </w:p>
          <w:p w14:paraId="280A29B1" w14:textId="1244E6C9"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 Đề nghị bổ sung chữ </w:t>
            </w:r>
            <w:r w:rsidR="00D30DEF">
              <w:rPr>
                <w:rFonts w:cs="Times New Roman"/>
                <w:sz w:val="26"/>
                <w:szCs w:val="26"/>
              </w:rPr>
              <w:t>“</w:t>
            </w:r>
            <w:r w:rsidRPr="008C5246">
              <w:rPr>
                <w:rFonts w:cs="Times New Roman"/>
                <w:sz w:val="26"/>
                <w:szCs w:val="26"/>
              </w:rPr>
              <w:t>Nhà ở</w:t>
            </w:r>
            <w:r w:rsidR="00D30DEF">
              <w:rPr>
                <w:rFonts w:cs="Times New Roman"/>
                <w:sz w:val="26"/>
                <w:szCs w:val="26"/>
              </w:rPr>
              <w:t>”</w:t>
            </w:r>
            <w:r w:rsidRPr="008C5246">
              <w:rPr>
                <w:rFonts w:cs="Times New Roman"/>
                <w:sz w:val="26"/>
                <w:szCs w:val="26"/>
              </w:rPr>
              <w:t xml:space="preserve"> tại mũ Điều 4 vì khoản 1 Điều này quy định vấn đề thuộc phạm vi điều chỉnh của Luật nhà ở cụ thể là tại Điều 83.</w:t>
            </w:r>
          </w:p>
          <w:p w14:paraId="28EE4358" w14:textId="13B0C168"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 Về nội dung khoản 1: Thống nhất với ý kiến của Bộ Tư pháp, theo đó nên cân nhắc kỹ nội dung này vì việc bố trí nhà ở xã hội cũng là để giải quyết nhu cầu chỗ ở cho người lao động có thu nhập thấp làm việc tại Khu đô thị lấn biển trong tương lai. Trường hợp không bố trí quỹ đất thì nên quy định phải đóng tiền tương đương với giá trị quỹ đất đã đầu tư xây dựng hệ thống hạ tầng kỹ thuật để xây dựng nhà ở xã hội nhằm giảm áp lực cho ngân sách nhà nước. </w:t>
            </w:r>
          </w:p>
          <w:p w14:paraId="579A4ADA" w14:textId="7EF87D1B"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lastRenderedPageBreak/>
              <w:t>+ Về việc thuê đất kinh doanh hạ tầng và đầu tư kinh doanh quy định tại khoản a đề nghị cân nhắc việc dẫn chiếu đến nhà đầu tư thực hiện dự án đầu tư xây dựng và kinh doanh hạ tầng khu công nghiệp vì trường hợp đối tượng này bị thay đổi thì sẽ ảnh hưởng do đó đề nghị nghiên cứu xây dựng cụ thể.</w:t>
            </w:r>
          </w:p>
        </w:tc>
        <w:tc>
          <w:tcPr>
            <w:tcW w:w="4814" w:type="dxa"/>
          </w:tcPr>
          <w:p w14:paraId="724BE200" w14:textId="33DFCED0"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Đã tiếp thu và chỉnh lý phần chữ Nhà ở</w:t>
            </w:r>
            <w:r w:rsidR="00D30DEF">
              <w:rPr>
                <w:rFonts w:cs="Times New Roman"/>
                <w:bCs/>
                <w:sz w:val="26"/>
                <w:szCs w:val="26"/>
              </w:rPr>
              <w:t xml:space="preserve">, </w:t>
            </w:r>
          </w:p>
          <w:p w14:paraId="3D983616" w14:textId="77777777" w:rsidR="003F5B78" w:rsidRPr="008C5246" w:rsidRDefault="003F5B78" w:rsidP="003F5B78">
            <w:pPr>
              <w:spacing w:before="60" w:after="60" w:line="320" w:lineRule="atLeast"/>
              <w:jc w:val="both"/>
              <w:rPr>
                <w:rFonts w:cs="Times New Roman"/>
                <w:bCs/>
                <w:sz w:val="26"/>
                <w:szCs w:val="26"/>
              </w:rPr>
            </w:pPr>
          </w:p>
          <w:p w14:paraId="1FF4EB72" w14:textId="630628CE"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Về nhà ở xã hội, tiếp thu và chỉnh lý dự thảo Nghị định như sau:</w:t>
            </w:r>
          </w:p>
          <w:p w14:paraId="0688A6FF" w14:textId="77777777" w:rsidR="003F5B78" w:rsidRPr="008C5246" w:rsidRDefault="003F5B78" w:rsidP="003F5B78">
            <w:pPr>
              <w:widowControl w:val="0"/>
              <w:spacing w:before="120" w:after="120" w:line="340" w:lineRule="atLeast"/>
              <w:jc w:val="both"/>
              <w:rPr>
                <w:rFonts w:cs="Times New Roman"/>
                <w:bCs/>
                <w:sz w:val="26"/>
                <w:szCs w:val="26"/>
              </w:rPr>
            </w:pPr>
            <w:r w:rsidRPr="008C5246">
              <w:rPr>
                <w:rFonts w:cs="Times New Roman"/>
                <w:bCs/>
                <w:spacing w:val="-2"/>
                <w:sz w:val="26"/>
                <w:szCs w:val="26"/>
                <w:lang w:val="nl-NL"/>
              </w:rPr>
              <w:t>Điều 5. Đấ</w:t>
            </w:r>
            <w:r w:rsidRPr="008C5246">
              <w:rPr>
                <w:rFonts w:cs="Times New Roman"/>
                <w:bCs/>
                <w:sz w:val="26"/>
                <w:szCs w:val="26"/>
              </w:rPr>
              <w:t>t đai, tài nguyên, môi trường</w:t>
            </w:r>
          </w:p>
          <w:p w14:paraId="437B4035" w14:textId="77777777" w:rsidR="003F5B78" w:rsidRPr="008C5246" w:rsidRDefault="003F5B78" w:rsidP="003F5B78">
            <w:pPr>
              <w:widowControl w:val="0"/>
              <w:spacing w:before="120" w:after="120" w:line="340" w:lineRule="atLeast"/>
              <w:jc w:val="both"/>
              <w:rPr>
                <w:rFonts w:cs="Times New Roman"/>
                <w:bCs/>
                <w:strike/>
                <w:spacing w:val="-2"/>
                <w:sz w:val="26"/>
                <w:szCs w:val="26"/>
                <w:lang w:val="nl-NL"/>
              </w:rPr>
            </w:pPr>
            <w:r w:rsidRPr="008C5246">
              <w:rPr>
                <w:rFonts w:cs="Times New Roman"/>
                <w:bCs/>
                <w:spacing w:val="-2"/>
                <w:sz w:val="26"/>
                <w:szCs w:val="26"/>
                <w:lang w:val="nl-NL"/>
              </w:rPr>
              <w:t xml:space="preserve">1. Nhà đầu tư chiến lược thực hiện dự án khu đô thị lấn biển không phải dành một phần diện tích đất ở trong khu đô thị lấn biển để xây dựng nhà ở xã hội, không phải bố trí quỹ đất nhà ở xã hội đã đầu tư xây dựng hệ thống hạ tầng kỹ thuật ở vị trí khác ngoài phạm vi khu đô thị lấn biển đó, nhưng phải đóng tiền </w:t>
            </w:r>
            <w:r w:rsidRPr="008C5246">
              <w:rPr>
                <w:rFonts w:cs="Times New Roman"/>
                <w:bCs/>
                <w:spacing w:val="-2"/>
                <w:sz w:val="26"/>
                <w:szCs w:val="26"/>
                <w:lang w:val="nl-NL"/>
              </w:rPr>
              <w:lastRenderedPageBreak/>
              <w:t xml:space="preserve">tương đương giá trị quỹ đất ở đã đầu tư xây dựng hệ thống hạ tầng kỹ thuật để xây dựng nhà ở xã hội, bao gồm: </w:t>
            </w:r>
          </w:p>
          <w:p w14:paraId="6A5AFFBC" w14:textId="77777777" w:rsidR="003F5B78" w:rsidRPr="008C5246" w:rsidRDefault="003F5B78" w:rsidP="003F5B78">
            <w:pPr>
              <w:widowControl w:val="0"/>
              <w:spacing w:before="120" w:after="120" w:line="340" w:lineRule="atLeast"/>
              <w:jc w:val="both"/>
              <w:rPr>
                <w:rFonts w:cs="Times New Roman"/>
                <w:bCs/>
                <w:spacing w:val="-2"/>
                <w:sz w:val="26"/>
                <w:szCs w:val="26"/>
              </w:rPr>
            </w:pPr>
            <w:r w:rsidRPr="008C5246">
              <w:rPr>
                <w:rFonts w:cs="Times New Roman"/>
                <w:bCs/>
                <w:spacing w:val="-2"/>
                <w:sz w:val="26"/>
                <w:szCs w:val="26"/>
              </w:rPr>
              <w:t>a) Tiền sử dụng đất của 10% diện tích đất ở của dự án được xác định theo quy định của pháp luật về đất đai;</w:t>
            </w:r>
          </w:p>
          <w:p w14:paraId="4011BF04" w14:textId="77777777" w:rsidR="003F5B78" w:rsidRPr="008C5246" w:rsidRDefault="003F5B78" w:rsidP="003F5B78">
            <w:pPr>
              <w:widowControl w:val="0"/>
              <w:spacing w:before="120" w:after="120" w:line="340" w:lineRule="atLeast"/>
              <w:jc w:val="both"/>
              <w:rPr>
                <w:rFonts w:cs="Times New Roman"/>
                <w:bCs/>
                <w:spacing w:val="-2"/>
                <w:sz w:val="26"/>
                <w:szCs w:val="26"/>
              </w:rPr>
            </w:pPr>
            <w:r w:rsidRPr="008C5246">
              <w:rPr>
                <w:rFonts w:cs="Times New Roman"/>
                <w:bCs/>
                <w:spacing w:val="-2"/>
                <w:sz w:val="26"/>
                <w:szCs w:val="26"/>
              </w:rPr>
              <w:t>b) Số tiền tương đương chi phí đầu tư xây dựng hệ thống hạ tầng kỹ thuật được xác định bằng tỷ lệ của 10% diện tích đất ở trên tổng diện tích đất của dự án nhân với tổng chi phí đầu tư xây dựng hệ thống hạ tầng kỹ thuật của dự án tính theo suất vốn đầu tư xây dựng hạ tầng kỹ thuật do Bộ trưởng Bộ Xây dựng công bố tại thời điểm tính tiền sử dụng đất theo quy định tại điểm a khoản này, không bao gồm chi phí san lấp, chi phí lấn biển.</w:t>
            </w:r>
          </w:p>
          <w:p w14:paraId="55367CC3" w14:textId="26E3A69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Về quy định cho phép nhà đầu tư xây dựng dự án Khu đô thị lấn biển thuê đất kinh doanh hạ tầng và đầu tư kinh doanh, tiếp thu ý kiến và bỏ nội dung này ra khỏi dự thảo Nghị định.</w:t>
            </w:r>
          </w:p>
        </w:tc>
      </w:tr>
      <w:tr w:rsidR="001352E0" w:rsidRPr="008C5246" w14:paraId="6AFC9DF0" w14:textId="77777777" w:rsidTr="004E16D7">
        <w:tc>
          <w:tcPr>
            <w:tcW w:w="725" w:type="dxa"/>
          </w:tcPr>
          <w:p w14:paraId="60180C3B"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(14)</w:t>
            </w:r>
          </w:p>
        </w:tc>
        <w:tc>
          <w:tcPr>
            <w:tcW w:w="1719" w:type="dxa"/>
          </w:tcPr>
          <w:p w14:paraId="159A2195"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Văn hóa, Thể thao và Du lịch</w:t>
            </w:r>
          </w:p>
        </w:tc>
        <w:tc>
          <w:tcPr>
            <w:tcW w:w="1794" w:type="dxa"/>
          </w:tcPr>
          <w:p w14:paraId="5507050E"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Công văn số 974/BVHTTDL-PC</w:t>
            </w:r>
          </w:p>
        </w:tc>
        <w:tc>
          <w:tcPr>
            <w:tcW w:w="6626" w:type="dxa"/>
          </w:tcPr>
          <w:p w14:paraId="0959BF35"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3. </w:t>
            </w:r>
            <w:r w:rsidRPr="008C5246">
              <w:rPr>
                <w:rFonts w:cs="Times New Roman"/>
                <w:sz w:val="26"/>
                <w:szCs w:val="26"/>
                <w:lang w:val="vi-VN"/>
              </w:rPr>
              <w:t>Về Xuất nhập khẩu, thủ tục hành chính (Điều 5)</w:t>
            </w:r>
          </w:p>
          <w:p w14:paraId="530914EB"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 xml:space="preserve">- Theo khoản 5 Điều 5 dự thảo Nghị định, khách du lịch là người nước ngoài được miễn thị thực trong vòng 06 tháng. Đề nghị cơ quan chủ trì soạn thảo làm rõ quy định miễn thị thực </w:t>
            </w:r>
            <w:r w:rsidRPr="008C5246">
              <w:rPr>
                <w:rFonts w:cs="Times New Roman"/>
                <w:sz w:val="26"/>
                <w:szCs w:val="26"/>
                <w:lang w:val="vi-VN"/>
              </w:rPr>
              <w:lastRenderedPageBreak/>
              <w:t>nêu trên được áp dụng đối với trường hợp người nước ngoài nhập cảnh và chỉ lưu trú, du lịch trong phạm vi khu đô thị lấn biển hay áp dụng chung cho trường hợp nhập cảnh tại khu đô thị lấn biển nhưng có hoạt động du lịch, di chuyển sang các địa phương khác trong lãnh thổ Việt Nam.</w:t>
            </w:r>
          </w:p>
          <w:p w14:paraId="1E744BD9" w14:textId="77777777" w:rsidR="003F5B78" w:rsidRPr="008C5246" w:rsidRDefault="003F5B78" w:rsidP="003F5B78">
            <w:pPr>
              <w:spacing w:before="60" w:after="60" w:line="320" w:lineRule="atLeast"/>
              <w:jc w:val="both"/>
              <w:rPr>
                <w:rFonts w:cs="Times New Roman"/>
                <w:sz w:val="26"/>
                <w:szCs w:val="26"/>
              </w:rPr>
            </w:pPr>
            <w:r w:rsidRPr="008C5246">
              <w:rPr>
                <w:rStyle w:val="fontstyle01"/>
                <w:color w:val="auto"/>
                <w:sz w:val="26"/>
                <w:szCs w:val="26"/>
                <w:lang w:val="vi-VN"/>
              </w:rPr>
              <w:t>- Đề nghị cân nhắc, bổ sung quy định về việc một phần nguồn thu từ giá trị gia tăng của đất lấn biển phải được cam kết tái đầu tư cho hạ tầng văn hóa và di sản và phát triển văn hóa thành phố Đà Nẵng; Nhà đầu tư được hưởng ưu đãi phải có phương án đầu tư cụ thể vào các ngành Công nghiệp văn hóa, Du lịch chất lượng cao hoặc cam kết đóng góp nguồn lực cho việc bảo tồn di sản văn hóa tại địa phương.</w:t>
            </w:r>
          </w:p>
        </w:tc>
        <w:tc>
          <w:tcPr>
            <w:tcW w:w="4814" w:type="dxa"/>
          </w:tcPr>
          <w:p w14:paraId="0765CBCE" w14:textId="1DE47C35"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Tiếp thu ý kiến của </w:t>
            </w:r>
            <w:r w:rsidRPr="008C5246">
              <w:rPr>
                <w:rFonts w:cs="Times New Roman"/>
                <w:sz w:val="26"/>
                <w:szCs w:val="26"/>
              </w:rPr>
              <w:t>Bộ Văn hóa, Thể thao và Du lịch,</w:t>
            </w:r>
            <w:r w:rsidRPr="008C5246">
              <w:rPr>
                <w:rFonts w:cs="Times New Roman"/>
                <w:bCs/>
                <w:sz w:val="26"/>
                <w:szCs w:val="26"/>
              </w:rPr>
              <w:t xml:space="preserve"> Cơ quan soạn thảo đã bỏ nội dung này ra khỏi dự thảo Nghị định.</w:t>
            </w:r>
          </w:p>
          <w:p w14:paraId="6E8E7A74" w14:textId="1BF07E55" w:rsidR="003F5B78" w:rsidRPr="008C5246" w:rsidRDefault="003F5B78" w:rsidP="003F5B78">
            <w:pPr>
              <w:spacing w:before="60" w:after="60" w:line="320" w:lineRule="atLeast"/>
              <w:jc w:val="both"/>
              <w:rPr>
                <w:rFonts w:cs="Times New Roman"/>
                <w:bCs/>
                <w:sz w:val="26"/>
                <w:szCs w:val="26"/>
              </w:rPr>
            </w:pPr>
          </w:p>
        </w:tc>
      </w:tr>
      <w:tr w:rsidR="001352E0" w:rsidRPr="008C5246" w14:paraId="0D1EB930" w14:textId="77777777" w:rsidTr="004E16D7">
        <w:tc>
          <w:tcPr>
            <w:tcW w:w="725" w:type="dxa"/>
          </w:tcPr>
          <w:p w14:paraId="013B809A"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62C15129"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2D537B19"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76A62DEB" w14:textId="77777777" w:rsidR="003F5B78" w:rsidRPr="008C5246" w:rsidRDefault="003F5B78" w:rsidP="003F5B78">
            <w:pPr>
              <w:spacing w:before="60" w:after="60" w:line="320" w:lineRule="atLeast"/>
              <w:jc w:val="both"/>
              <w:rPr>
                <w:rFonts w:cs="Times New Roman"/>
                <w:sz w:val="26"/>
                <w:szCs w:val="26"/>
              </w:rPr>
            </w:pPr>
          </w:p>
        </w:tc>
        <w:tc>
          <w:tcPr>
            <w:tcW w:w="4814" w:type="dxa"/>
          </w:tcPr>
          <w:p w14:paraId="603C8748"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74CB3E92" w14:textId="77777777" w:rsidTr="004E16D7">
        <w:tc>
          <w:tcPr>
            <w:tcW w:w="725" w:type="dxa"/>
          </w:tcPr>
          <w:p w14:paraId="7843EC4E"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60CD70BC"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Nông nghiệp và Môi trường</w:t>
            </w:r>
          </w:p>
        </w:tc>
        <w:tc>
          <w:tcPr>
            <w:tcW w:w="1794" w:type="dxa"/>
          </w:tcPr>
          <w:p w14:paraId="446AB4A3"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1977/BNNMT-PC ngày 05/3/2026</w:t>
            </w:r>
          </w:p>
        </w:tc>
        <w:tc>
          <w:tcPr>
            <w:tcW w:w="6626" w:type="dxa"/>
          </w:tcPr>
          <w:p w14:paraId="4CA0B0F9" w14:textId="617DB96B" w:rsidR="003F5B78" w:rsidRPr="008C5246" w:rsidRDefault="003F5B78" w:rsidP="003F5B78">
            <w:pPr>
              <w:spacing w:before="60" w:after="60" w:line="320" w:lineRule="atLeast"/>
              <w:jc w:val="both"/>
              <w:rPr>
                <w:rFonts w:cs="Times New Roman"/>
                <w:b/>
                <w:spacing w:val="-4"/>
                <w:sz w:val="26"/>
                <w:szCs w:val="26"/>
              </w:rPr>
            </w:pPr>
            <w:r w:rsidRPr="008C5246">
              <w:rPr>
                <w:rFonts w:cs="Times New Roman"/>
                <w:b/>
                <w:spacing w:val="-4"/>
                <w:sz w:val="26"/>
                <w:szCs w:val="26"/>
              </w:rPr>
              <w:t>Điều 5</w:t>
            </w:r>
            <w:r w:rsidR="00D9360E" w:rsidRPr="008C5246">
              <w:rPr>
                <w:rFonts w:cs="Times New Roman"/>
                <w:b/>
                <w:spacing w:val="-4"/>
                <w:sz w:val="26"/>
                <w:szCs w:val="26"/>
              </w:rPr>
              <w:t xml:space="preserve">. </w:t>
            </w:r>
            <w:r w:rsidRPr="008C5246">
              <w:rPr>
                <w:rFonts w:cs="Times New Roman"/>
                <w:b/>
                <w:spacing w:val="-4"/>
                <w:sz w:val="26"/>
                <w:szCs w:val="26"/>
              </w:rPr>
              <w:t>Xuất nhập khẩu, thủ tục hành chính</w:t>
            </w:r>
          </w:p>
          <w:p w14:paraId="4BB21F8A" w14:textId="77777777" w:rsidR="003F5B78" w:rsidRPr="008C5246" w:rsidRDefault="003F5B78" w:rsidP="003F5B78">
            <w:pPr>
              <w:widowControl w:val="0"/>
              <w:spacing w:before="60" w:after="60" w:line="320" w:lineRule="atLeast"/>
              <w:jc w:val="both"/>
              <w:rPr>
                <w:rFonts w:cs="Times New Roman"/>
                <w:sz w:val="26"/>
                <w:szCs w:val="26"/>
              </w:rPr>
            </w:pPr>
            <w:r w:rsidRPr="008C5246">
              <w:rPr>
                <w:rFonts w:cs="Times New Roman"/>
                <w:spacing w:val="-4"/>
                <w:sz w:val="26"/>
                <w:szCs w:val="26"/>
              </w:rPr>
              <w:t xml:space="preserve">a) </w:t>
            </w:r>
            <w:r w:rsidRPr="008C5246">
              <w:rPr>
                <w:rFonts w:cs="Times New Roman"/>
                <w:sz w:val="26"/>
                <w:szCs w:val="26"/>
              </w:rPr>
              <w:t xml:space="preserve">Khoản 1 Điều 5 quy định: </w:t>
            </w:r>
            <w:r w:rsidRPr="008C5246">
              <w:rPr>
                <w:rFonts w:cs="Times New Roman"/>
                <w:i/>
                <w:sz w:val="26"/>
                <w:szCs w:val="26"/>
              </w:rPr>
              <w:t>“1. Dự án Khu đô thị lấn biển được miễn toàn bộ tiền thuê đất, thuê mặt nước cho cả thời hạn thuê đối với xây dựng cơ sở hạ tầng và các dự án kinh doanh tại khu công nghệ cao, khu công nghệ số tập trung, đổi mới sáng tạo; trung tâm y të chất lượng cao, trừ các dự án xây dựng nhà ở, dự án xây dựng công trình xây dựng thương mại, dịch vụ.”</w:t>
            </w:r>
            <w:r w:rsidRPr="008C5246">
              <w:rPr>
                <w:rFonts w:cs="Times New Roman"/>
                <w:sz w:val="26"/>
                <w:szCs w:val="26"/>
              </w:rPr>
              <w:t xml:space="preserve"> </w:t>
            </w:r>
          </w:p>
          <w:p w14:paraId="0B70DE3B"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Đề nghị rà soát quy định tại dự thảo Nghị định đảm bảo phù hợp với quy định tại Điều 157 Luật Đất đai năm 2024, khoản 3 Điều 10 Nghị quyết số 254/2025/QH15 ngày 11/12/2025 của Quốc hội về quy định một số cơ chế, chính sách tháo gỡ khó khăn, vướng mắc trong tổ chức thi hành Luật Đất đai về các </w:t>
            </w:r>
            <w:r w:rsidRPr="008C5246">
              <w:rPr>
                <w:rFonts w:cs="Times New Roman"/>
                <w:sz w:val="26"/>
                <w:szCs w:val="26"/>
              </w:rPr>
              <w:lastRenderedPageBreak/>
              <w:t>trường hợp được miễn, giảm tiền sử dụng đất, tiền thuê đất, thuê mặt nước.</w:t>
            </w:r>
          </w:p>
          <w:p w14:paraId="040A42E5"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b) Các khoản 2, 3 và 8 Điều 5, đề nghị cơ quan chủ trì soạn thảo rà soát quy định tại dự thảo nghị định đảm bảo không trái với quy định về người nước ngoài hoặc người gốc Việt Nam định cư ở nước ngoài không thuộc đối tượng được sở hữu nhà ở gắn liền với quyền sử dụng đất ở tại Việt Nam; quy định về việc không được thế chấp quyền sử dụng đất tại chi nhánh ngân hàng nước ngoài theo quy định của pháp luật về đất đai.</w:t>
            </w:r>
          </w:p>
        </w:tc>
        <w:tc>
          <w:tcPr>
            <w:tcW w:w="4814" w:type="dxa"/>
          </w:tcPr>
          <w:p w14:paraId="18B50D48" w14:textId="2F3F389B"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Tiếp thu ý kiến của </w:t>
            </w:r>
            <w:r w:rsidRPr="008C5246">
              <w:rPr>
                <w:rFonts w:cs="Times New Roman"/>
                <w:sz w:val="26"/>
                <w:szCs w:val="26"/>
              </w:rPr>
              <w:t>Bộ Nông nghiệp và Môi trường,</w:t>
            </w:r>
            <w:r w:rsidRPr="008C5246">
              <w:rPr>
                <w:rFonts w:cs="Times New Roman"/>
                <w:bCs/>
                <w:sz w:val="26"/>
                <w:szCs w:val="26"/>
              </w:rPr>
              <w:t xml:space="preserve"> Cơ quan soạn thảo đã bỏ nội dung này ra khỏi dự thảo Nghị định.</w:t>
            </w:r>
          </w:p>
        </w:tc>
      </w:tr>
      <w:tr w:rsidR="001352E0" w:rsidRPr="008C5246" w14:paraId="09874637" w14:textId="77777777" w:rsidTr="004E16D7">
        <w:tc>
          <w:tcPr>
            <w:tcW w:w="725" w:type="dxa"/>
          </w:tcPr>
          <w:p w14:paraId="342C68D1"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26BDE47B"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5DF31242"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51104412"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 Về Điều 5: </w:t>
            </w:r>
          </w:p>
          <w:p w14:paraId="78103510"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 Khoản 1:  Pháp luật về đất đai hiện hành (Luật Đất đai năm 2024; Nghị quyết số 254/2025/QH15 ngày 11/12/2025 của Quốc hội; Nghị định số 103/2024/NĐ-CP ngày 30/7/2024, Nghị định số 291/2025/NĐ-CP ngày 06/11/2025, Nghị định số 50/2026/NĐ-CP ngày 31/01/2026 của Chính phủ) đã quy định cụ thể các trường hợp được miễn, giảm tiền sử dụng đất, tiền thuê đất; trong đó có sử dụng đất vào mục đích sản xuất, kinh doanh thuộc lĩnh vực ưu đãi đầu tư hoặc/và tại địa bàn ưu đãi đầu tư theo quy định của pháp luật về đầu tư và pháp luật có liên quan, trừ trường hợp sử dụng đất xây dựng nhà ở thương mại, sử dụng đất thương mại, dịch vụ. Vì vậy, trường hợp tại dự thảo Nghị định quy định ưu đãi miễn tiền thuê đất cao hơn mức theo quy định của pháp luật đất đai hiện hành hoặc/và quy định đối tượng được miễn, giảm khác với quy định của pháp luật về đất đai hiện hành thì đề nghị làm rõ cơ sở chính trị, cơ sở pháp lý, cơ sở thực tiễn và đánh giá đầy đủ tác động của nội dung đề xuất miễn tiền thuê đất đến kinh tế - </w:t>
            </w:r>
            <w:r w:rsidRPr="008C5246">
              <w:rPr>
                <w:rFonts w:cs="Times New Roman"/>
                <w:sz w:val="26"/>
                <w:szCs w:val="26"/>
              </w:rPr>
              <w:lastRenderedPageBreak/>
              <w:t>xã hội, đến vấn đề cạnh tranh trong thu hút đầu tư giữa các địa phương và tác động đến ngân sách nhà nước để báo cáo cấp có thẩm quyền xem xét, quyết định (vì theo quy định của pháp luật về ngân sách nhà nước hiện hành thì khoản thu về tiền thuê đất là khoản thu được điều tiết về ngân sách trung ương và ngân sách địa phương; do đó, việc miễn tiền thuê đất sẽ có tác động đến không chỉ nguồn thu của ngân sách địa phương, cân đối thu chi ngân sách địa phương mà còn ảnh hưởng đến thu ngân sách trung ương). Ngoài ra, đề nghị bỏ cụm từ “thuê mặt nước”. Lý do: Pháp luật về đất đai hiện hành quy định về việc miễn tiền thuê đất (bao gồm cả đất có mặt nước). Đề nghị cân thiết kế lại để hợp lý về mặt đối tượng và phù hợp với điều 157 Luật Đất đai.</w:t>
            </w:r>
          </w:p>
          <w:p w14:paraId="20D08E71"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Khoản 2: Đề nghị nghiên cứu thêm quy định tại Điều 19 Luật nhà ở và mong muốn của Đà Nẵng trong thu hút nhà đầu tư để thiết kế cho phù hợp, trong đó, đề nghị làm rõ tại sao lại phải quy định tối thiểu 50%  số lượng nhà ở và công trình xây dựng thương mại dịch vụ? Có phải ý ở đây có thể chuyển nhượng 100%. Vậy thì đặt ra câu hỏi không chuyển nhượng được mức trên 50% thì như thế nào?</w:t>
            </w:r>
          </w:p>
          <w:p w14:paraId="4B34BE64" w14:textId="77777777" w:rsidR="003F5B78" w:rsidRPr="008C5246" w:rsidRDefault="003F5B78" w:rsidP="003F5B78">
            <w:pPr>
              <w:spacing w:before="60" w:after="60" w:line="320" w:lineRule="atLeast"/>
              <w:jc w:val="both"/>
              <w:rPr>
                <w:rFonts w:cs="Times New Roman"/>
                <w:sz w:val="26"/>
                <w:szCs w:val="26"/>
              </w:rPr>
            </w:pPr>
          </w:p>
          <w:p w14:paraId="266EBA83" w14:textId="77777777" w:rsidR="003F5B78" w:rsidRPr="008C5246" w:rsidRDefault="003F5B78" w:rsidP="003F5B78">
            <w:pPr>
              <w:spacing w:before="60" w:after="60" w:line="320" w:lineRule="atLeast"/>
              <w:jc w:val="both"/>
              <w:rPr>
                <w:rFonts w:cs="Times New Roman"/>
                <w:sz w:val="26"/>
                <w:szCs w:val="26"/>
              </w:rPr>
            </w:pPr>
          </w:p>
          <w:p w14:paraId="7754AA53" w14:textId="77777777" w:rsidR="003F5B78" w:rsidRPr="008C5246" w:rsidRDefault="003F5B78" w:rsidP="003F5B78">
            <w:pPr>
              <w:spacing w:before="60" w:after="60" w:line="320" w:lineRule="atLeast"/>
              <w:jc w:val="both"/>
              <w:rPr>
                <w:rFonts w:cs="Times New Roman"/>
                <w:sz w:val="26"/>
                <w:szCs w:val="26"/>
              </w:rPr>
            </w:pPr>
          </w:p>
          <w:p w14:paraId="40DD0266" w14:textId="77777777" w:rsidR="003F5B78" w:rsidRPr="008C5246" w:rsidRDefault="003F5B78" w:rsidP="003F5B78">
            <w:pPr>
              <w:spacing w:before="60" w:after="60" w:line="320" w:lineRule="atLeast"/>
              <w:jc w:val="both"/>
              <w:rPr>
                <w:rFonts w:cs="Times New Roman"/>
                <w:sz w:val="26"/>
                <w:szCs w:val="26"/>
              </w:rPr>
            </w:pPr>
          </w:p>
          <w:p w14:paraId="382926B7" w14:textId="77777777" w:rsidR="003F5B78" w:rsidRPr="008C5246" w:rsidRDefault="003F5B78" w:rsidP="003F5B78">
            <w:pPr>
              <w:spacing w:before="60" w:after="60" w:line="320" w:lineRule="atLeast"/>
              <w:jc w:val="both"/>
              <w:rPr>
                <w:rFonts w:cs="Times New Roman"/>
                <w:sz w:val="26"/>
                <w:szCs w:val="26"/>
              </w:rPr>
            </w:pPr>
          </w:p>
          <w:p w14:paraId="2B937B14" w14:textId="77777777" w:rsidR="003F5B78" w:rsidRPr="008C5246" w:rsidRDefault="003F5B78" w:rsidP="003F5B78">
            <w:pPr>
              <w:spacing w:before="60" w:after="60" w:line="320" w:lineRule="atLeast"/>
              <w:jc w:val="both"/>
              <w:rPr>
                <w:rFonts w:cs="Times New Roman"/>
                <w:sz w:val="26"/>
                <w:szCs w:val="26"/>
              </w:rPr>
            </w:pPr>
          </w:p>
          <w:p w14:paraId="7BF5409E" w14:textId="486025B5"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lastRenderedPageBreak/>
              <w:t>+  Điểm a khoản 7 Điều 5 (Điều 6) về phân cấp thẩm quyền chấp thuận chủ trương đầu tư cho 1 cơ quan có thẩm quyền thực hiện chức năng quản lý nhà nước đối với Khu đô thị lấn biển. Vì đây là khu vực rất nhạy cảm về quốc phòng, an ninh cần có ý kiến thống nhất của Bộ Quốc phòng, Công an, Ngoại giao trước khi chấp thuận. Trường hợp UBND TP thống nhất kiến nghị nội dung này đề nghị bổ sung thêm quy định về trình tự, thủ tục để thực hiện.</w:t>
            </w:r>
          </w:p>
        </w:tc>
        <w:tc>
          <w:tcPr>
            <w:tcW w:w="4814" w:type="dxa"/>
          </w:tcPr>
          <w:p w14:paraId="27042FFF" w14:textId="77777777" w:rsidR="003F5B78" w:rsidRPr="008C5246" w:rsidRDefault="003F5B78" w:rsidP="003F5B78">
            <w:pPr>
              <w:spacing w:before="60" w:after="60" w:line="320" w:lineRule="atLeast"/>
              <w:jc w:val="both"/>
              <w:rPr>
                <w:rFonts w:cs="Times New Roman"/>
                <w:bCs/>
                <w:sz w:val="26"/>
                <w:szCs w:val="26"/>
              </w:rPr>
            </w:pPr>
          </w:p>
          <w:p w14:paraId="57533BAB" w14:textId="77777777" w:rsidR="003F5B78" w:rsidRPr="008C5246" w:rsidRDefault="003F5B78" w:rsidP="003F5B78">
            <w:pPr>
              <w:spacing w:before="60" w:after="60" w:line="320" w:lineRule="atLeast"/>
              <w:jc w:val="both"/>
              <w:rPr>
                <w:rFonts w:cs="Times New Roman"/>
                <w:bCs/>
                <w:sz w:val="26"/>
                <w:szCs w:val="26"/>
              </w:rPr>
            </w:pPr>
          </w:p>
          <w:p w14:paraId="0C3BB9CB" w14:textId="276B5A04"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xml:space="preserve">Tiếp thu ý kiến của </w:t>
            </w:r>
            <w:r w:rsidRPr="008C5246">
              <w:rPr>
                <w:rFonts w:cs="Times New Roman"/>
                <w:sz w:val="26"/>
                <w:szCs w:val="26"/>
              </w:rPr>
              <w:t>Bộ Tài chính,</w:t>
            </w:r>
            <w:r w:rsidRPr="008C5246">
              <w:rPr>
                <w:rFonts w:cs="Times New Roman"/>
                <w:bCs/>
                <w:sz w:val="26"/>
                <w:szCs w:val="26"/>
              </w:rPr>
              <w:t xml:space="preserve"> Cơ quan soạn thảo đã bỏ nội dung này ra khỏi dự thảo Nghị định</w:t>
            </w:r>
          </w:p>
          <w:p w14:paraId="1AD594BE" w14:textId="77777777" w:rsidR="003F5B78" w:rsidRPr="008C5246" w:rsidRDefault="003F5B78" w:rsidP="003F5B78">
            <w:pPr>
              <w:spacing w:before="60" w:after="60" w:line="320" w:lineRule="atLeast"/>
              <w:jc w:val="both"/>
              <w:rPr>
                <w:rFonts w:cs="Times New Roman"/>
                <w:bCs/>
                <w:sz w:val="26"/>
                <w:szCs w:val="26"/>
              </w:rPr>
            </w:pPr>
          </w:p>
          <w:p w14:paraId="43699AF6" w14:textId="77777777" w:rsidR="003F5B78" w:rsidRPr="008C5246" w:rsidRDefault="003F5B78" w:rsidP="003F5B78">
            <w:pPr>
              <w:spacing w:before="60" w:after="60" w:line="320" w:lineRule="atLeast"/>
              <w:jc w:val="both"/>
              <w:rPr>
                <w:rFonts w:cs="Times New Roman"/>
                <w:bCs/>
                <w:sz w:val="26"/>
                <w:szCs w:val="26"/>
              </w:rPr>
            </w:pPr>
          </w:p>
          <w:p w14:paraId="2A0C4F5B" w14:textId="77777777" w:rsidR="003F5B78" w:rsidRPr="008C5246" w:rsidRDefault="003F5B78" w:rsidP="003F5B78">
            <w:pPr>
              <w:spacing w:before="60" w:after="60" w:line="320" w:lineRule="atLeast"/>
              <w:jc w:val="both"/>
              <w:rPr>
                <w:rFonts w:cs="Times New Roman"/>
                <w:bCs/>
                <w:sz w:val="26"/>
                <w:szCs w:val="26"/>
              </w:rPr>
            </w:pPr>
          </w:p>
          <w:p w14:paraId="6AC67829" w14:textId="77777777" w:rsidR="003F5B78" w:rsidRPr="008C5246" w:rsidRDefault="003F5B78" w:rsidP="003F5B78">
            <w:pPr>
              <w:spacing w:before="60" w:after="60" w:line="320" w:lineRule="atLeast"/>
              <w:jc w:val="both"/>
              <w:rPr>
                <w:rFonts w:cs="Times New Roman"/>
                <w:bCs/>
                <w:sz w:val="26"/>
                <w:szCs w:val="26"/>
              </w:rPr>
            </w:pPr>
          </w:p>
          <w:p w14:paraId="28492F5F" w14:textId="77777777" w:rsidR="003F5B78" w:rsidRPr="008C5246" w:rsidRDefault="003F5B78" w:rsidP="003F5B78">
            <w:pPr>
              <w:spacing w:before="60" w:after="60" w:line="320" w:lineRule="atLeast"/>
              <w:jc w:val="both"/>
              <w:rPr>
                <w:rFonts w:cs="Times New Roman"/>
                <w:bCs/>
                <w:sz w:val="26"/>
                <w:szCs w:val="26"/>
              </w:rPr>
            </w:pPr>
          </w:p>
          <w:p w14:paraId="31502B09" w14:textId="77777777" w:rsidR="003F5B78" w:rsidRPr="008C5246" w:rsidRDefault="003F5B78" w:rsidP="003F5B78">
            <w:pPr>
              <w:spacing w:before="60" w:after="60" w:line="320" w:lineRule="atLeast"/>
              <w:jc w:val="both"/>
              <w:rPr>
                <w:rFonts w:cs="Times New Roman"/>
                <w:bCs/>
                <w:sz w:val="26"/>
                <w:szCs w:val="26"/>
              </w:rPr>
            </w:pPr>
          </w:p>
          <w:p w14:paraId="05740541" w14:textId="77777777" w:rsidR="003F5B78" w:rsidRPr="008C5246" w:rsidRDefault="003F5B78" w:rsidP="003F5B78">
            <w:pPr>
              <w:spacing w:before="60" w:after="60" w:line="320" w:lineRule="atLeast"/>
              <w:jc w:val="both"/>
              <w:rPr>
                <w:rFonts w:cs="Times New Roman"/>
                <w:bCs/>
                <w:sz w:val="26"/>
                <w:szCs w:val="26"/>
              </w:rPr>
            </w:pPr>
          </w:p>
          <w:p w14:paraId="74446150" w14:textId="77777777" w:rsidR="003F5B78" w:rsidRPr="008C5246" w:rsidRDefault="003F5B78" w:rsidP="003F5B78">
            <w:pPr>
              <w:spacing w:before="60" w:after="60" w:line="320" w:lineRule="atLeast"/>
              <w:jc w:val="both"/>
              <w:rPr>
                <w:rFonts w:cs="Times New Roman"/>
                <w:bCs/>
                <w:sz w:val="26"/>
                <w:szCs w:val="26"/>
              </w:rPr>
            </w:pPr>
          </w:p>
          <w:p w14:paraId="4DD50B23" w14:textId="77777777" w:rsidR="003F5B78" w:rsidRPr="008C5246" w:rsidRDefault="003F5B78" w:rsidP="003F5B78">
            <w:pPr>
              <w:spacing w:before="60" w:after="60" w:line="320" w:lineRule="atLeast"/>
              <w:jc w:val="both"/>
              <w:rPr>
                <w:rFonts w:cs="Times New Roman"/>
                <w:bCs/>
                <w:sz w:val="26"/>
                <w:szCs w:val="26"/>
              </w:rPr>
            </w:pPr>
          </w:p>
          <w:p w14:paraId="3D2D574A" w14:textId="77777777" w:rsidR="003F5B78" w:rsidRPr="008C5246" w:rsidRDefault="003F5B78" w:rsidP="003F5B78">
            <w:pPr>
              <w:spacing w:before="60" w:after="60" w:line="320" w:lineRule="atLeast"/>
              <w:jc w:val="both"/>
              <w:rPr>
                <w:rFonts w:cs="Times New Roman"/>
                <w:bCs/>
                <w:sz w:val="26"/>
                <w:szCs w:val="26"/>
              </w:rPr>
            </w:pPr>
          </w:p>
          <w:p w14:paraId="6AE1DA41" w14:textId="77777777" w:rsidR="003F5B78" w:rsidRPr="008C5246" w:rsidRDefault="003F5B78" w:rsidP="003F5B78">
            <w:pPr>
              <w:spacing w:before="60" w:after="60" w:line="320" w:lineRule="atLeast"/>
              <w:jc w:val="both"/>
              <w:rPr>
                <w:rFonts w:cs="Times New Roman"/>
                <w:bCs/>
                <w:sz w:val="26"/>
                <w:szCs w:val="26"/>
              </w:rPr>
            </w:pPr>
          </w:p>
          <w:p w14:paraId="20F6DFC8" w14:textId="77777777" w:rsidR="003F5B78" w:rsidRPr="008C5246" w:rsidRDefault="003F5B78" w:rsidP="003F5B78">
            <w:pPr>
              <w:spacing w:before="60" w:after="60" w:line="320" w:lineRule="atLeast"/>
              <w:jc w:val="both"/>
              <w:rPr>
                <w:rFonts w:cs="Times New Roman"/>
                <w:bCs/>
                <w:sz w:val="26"/>
                <w:szCs w:val="26"/>
              </w:rPr>
            </w:pPr>
          </w:p>
          <w:p w14:paraId="581ED428" w14:textId="77777777" w:rsidR="003F5B78" w:rsidRPr="008C5246" w:rsidRDefault="003F5B78" w:rsidP="003F5B78">
            <w:pPr>
              <w:spacing w:before="60" w:after="60" w:line="320" w:lineRule="atLeast"/>
              <w:jc w:val="both"/>
              <w:rPr>
                <w:rFonts w:cs="Times New Roman"/>
                <w:bCs/>
                <w:sz w:val="26"/>
                <w:szCs w:val="26"/>
              </w:rPr>
            </w:pPr>
          </w:p>
          <w:p w14:paraId="5BFB3756" w14:textId="77777777" w:rsidR="003F5B78" w:rsidRPr="008C5246" w:rsidRDefault="003F5B78" w:rsidP="003F5B78">
            <w:pPr>
              <w:spacing w:before="60" w:after="60" w:line="320" w:lineRule="atLeast"/>
              <w:jc w:val="both"/>
              <w:rPr>
                <w:rFonts w:cs="Times New Roman"/>
                <w:bCs/>
                <w:sz w:val="26"/>
                <w:szCs w:val="26"/>
              </w:rPr>
            </w:pPr>
          </w:p>
          <w:p w14:paraId="01E8A5EC" w14:textId="77777777" w:rsidR="003F5B78" w:rsidRPr="008C5246" w:rsidRDefault="003F5B78" w:rsidP="003F5B78">
            <w:pPr>
              <w:spacing w:before="60" w:after="60" w:line="320" w:lineRule="atLeast"/>
              <w:jc w:val="both"/>
              <w:rPr>
                <w:rFonts w:cs="Times New Roman"/>
                <w:bCs/>
                <w:sz w:val="26"/>
                <w:szCs w:val="26"/>
              </w:rPr>
            </w:pPr>
          </w:p>
          <w:p w14:paraId="78527CE5" w14:textId="77777777" w:rsidR="003F5B78" w:rsidRPr="008C5246" w:rsidRDefault="003F5B78" w:rsidP="003F5B78">
            <w:pPr>
              <w:spacing w:before="60" w:after="60" w:line="320" w:lineRule="atLeast"/>
              <w:jc w:val="both"/>
              <w:rPr>
                <w:rFonts w:cs="Times New Roman"/>
                <w:bCs/>
                <w:sz w:val="26"/>
                <w:szCs w:val="26"/>
              </w:rPr>
            </w:pPr>
          </w:p>
          <w:p w14:paraId="62CFE6F4" w14:textId="77777777" w:rsidR="003F5B78" w:rsidRPr="008C5246" w:rsidRDefault="003F5B78" w:rsidP="003F5B78">
            <w:pPr>
              <w:spacing w:before="60" w:after="60" w:line="320" w:lineRule="atLeast"/>
              <w:jc w:val="both"/>
              <w:rPr>
                <w:rFonts w:cs="Times New Roman"/>
                <w:bCs/>
                <w:sz w:val="26"/>
                <w:szCs w:val="26"/>
              </w:rPr>
            </w:pPr>
          </w:p>
          <w:p w14:paraId="7EF4EB8C" w14:textId="77777777" w:rsidR="003F5B78" w:rsidRPr="008C5246" w:rsidRDefault="003F5B78" w:rsidP="003F5B78">
            <w:pPr>
              <w:spacing w:before="60" w:after="60" w:line="320" w:lineRule="atLeast"/>
              <w:jc w:val="both"/>
              <w:rPr>
                <w:rFonts w:cs="Times New Roman"/>
                <w:bCs/>
                <w:sz w:val="26"/>
                <w:szCs w:val="26"/>
              </w:rPr>
            </w:pPr>
          </w:p>
          <w:p w14:paraId="587D3213" w14:textId="77777777" w:rsidR="003F5B78" w:rsidRPr="008C5246" w:rsidRDefault="003F5B78" w:rsidP="003F5B78">
            <w:pPr>
              <w:spacing w:before="60" w:after="60" w:line="320" w:lineRule="atLeast"/>
              <w:jc w:val="both"/>
              <w:rPr>
                <w:rFonts w:cs="Times New Roman"/>
                <w:bCs/>
                <w:sz w:val="26"/>
                <w:szCs w:val="26"/>
              </w:rPr>
            </w:pPr>
          </w:p>
          <w:p w14:paraId="7DA1329C" w14:textId="77777777" w:rsidR="003F5B78" w:rsidRPr="008C5246" w:rsidRDefault="003F5B78" w:rsidP="003F5B78">
            <w:pPr>
              <w:spacing w:before="60" w:after="60" w:line="320" w:lineRule="atLeast"/>
              <w:jc w:val="both"/>
              <w:rPr>
                <w:rFonts w:cs="Times New Roman"/>
                <w:bCs/>
                <w:sz w:val="26"/>
                <w:szCs w:val="26"/>
              </w:rPr>
            </w:pPr>
          </w:p>
          <w:p w14:paraId="5D5010D1" w14:textId="4FEB126F"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Đã tiếp thu và chỉnh lý lại theo dự thảo Nghị định mới như sau: “</w:t>
            </w:r>
            <w:r w:rsidRPr="008C5246">
              <w:rPr>
                <w:rFonts w:cs="Times New Roman"/>
                <w:bCs/>
                <w:sz w:val="26"/>
                <w:szCs w:val="26"/>
                <w:lang w:val="nl-NL"/>
              </w:rPr>
              <w:t xml:space="preserve">. </w:t>
            </w:r>
            <w:r w:rsidRPr="008C5246">
              <w:rPr>
                <w:rFonts w:cs="Times New Roman"/>
                <w:bCs/>
                <w:sz w:val="26"/>
                <w:szCs w:val="26"/>
              </w:rPr>
              <w:t>Nhà đầu tư chiến lược thực hiện dự án khu đô thị lấn biển</w:t>
            </w:r>
            <w:r w:rsidRPr="008C5246">
              <w:rPr>
                <w:rFonts w:cs="Times New Roman"/>
                <w:bCs/>
                <w:i/>
                <w:iCs/>
                <w:sz w:val="26"/>
                <w:szCs w:val="26"/>
              </w:rPr>
              <w:t xml:space="preserve"> </w:t>
            </w:r>
            <w:r w:rsidRPr="008C5246">
              <w:rPr>
                <w:rFonts w:cs="Times New Roman"/>
                <w:bCs/>
                <w:sz w:val="26"/>
                <w:szCs w:val="26"/>
                <w:lang w:val="nl-NL"/>
              </w:rPr>
              <w:t xml:space="preserve">được phép chuyển nhượng nhà ở cho tổ chức, cá nhân nước ngoài tối đa không quá </w:t>
            </w:r>
            <w:r w:rsidRPr="008C5246">
              <w:rPr>
                <w:rFonts w:cs="Times New Roman"/>
                <w:bCs/>
                <w:sz w:val="26"/>
                <w:szCs w:val="26"/>
              </w:rPr>
              <w:t>50% số lượng căn hộ trong một tòa nhà chung cư, nếu là nhà ở riêng lẻ bao gồm nhà biệt thự, nhà ở liền kề trên một khu vực có quy mô về dân số là 10.000 người thì chỉ được mua, thuê mua, nhận tặng cho, nhận thừa kế và sở hữu tối đa không quá 250 căn nhà, trừ dự án thuộc khu vực cần bảo đảm quốc phòng, an ninh.”</w:t>
            </w:r>
          </w:p>
          <w:p w14:paraId="16670AC8" w14:textId="77777777" w:rsidR="003F5B78" w:rsidRPr="008C5246" w:rsidRDefault="003F5B78" w:rsidP="003F5B78">
            <w:pPr>
              <w:spacing w:before="60" w:after="60" w:line="320" w:lineRule="atLeast"/>
              <w:jc w:val="both"/>
              <w:rPr>
                <w:rFonts w:cs="Times New Roman"/>
                <w:bCs/>
                <w:sz w:val="26"/>
                <w:szCs w:val="26"/>
              </w:rPr>
            </w:pPr>
          </w:p>
          <w:p w14:paraId="1B3A38DA" w14:textId="7DBAA61A"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và chỉnh lý tại dự thảo Nghị định như sau:</w:t>
            </w:r>
          </w:p>
          <w:p w14:paraId="016CE1BA" w14:textId="77777777" w:rsidR="003F5B78" w:rsidRPr="008C5246" w:rsidRDefault="003F5B78" w:rsidP="003F5B78">
            <w:pPr>
              <w:spacing w:before="120" w:after="120" w:line="340" w:lineRule="atLeast"/>
              <w:jc w:val="both"/>
              <w:rPr>
                <w:rFonts w:cs="Times New Roman"/>
                <w:bCs/>
                <w:sz w:val="26"/>
                <w:szCs w:val="26"/>
                <w:lang w:val="nl-NL"/>
              </w:rPr>
            </w:pPr>
            <w:r w:rsidRPr="008C5246">
              <w:rPr>
                <w:rFonts w:cs="Times New Roman"/>
                <w:bCs/>
                <w:sz w:val="26"/>
                <w:szCs w:val="26"/>
                <w:lang w:val="nl-NL"/>
              </w:rPr>
              <w:t>Điều 7. Thủ tục hành chính</w:t>
            </w:r>
            <w:r w:rsidRPr="008C5246" w:rsidDel="00B734F3">
              <w:rPr>
                <w:rFonts w:cs="Times New Roman"/>
                <w:bCs/>
                <w:sz w:val="26"/>
                <w:szCs w:val="26"/>
                <w:lang w:val="nl-NL"/>
              </w:rPr>
              <w:t xml:space="preserve"> </w:t>
            </w:r>
          </w:p>
          <w:p w14:paraId="20071544" w14:textId="02152D06" w:rsidR="003F5B78" w:rsidRPr="008C5246" w:rsidRDefault="003F5B78" w:rsidP="003F5B78">
            <w:pPr>
              <w:spacing w:before="120" w:after="120" w:line="340" w:lineRule="atLeast"/>
              <w:jc w:val="both"/>
              <w:rPr>
                <w:rFonts w:cs="Times New Roman"/>
                <w:bCs/>
                <w:sz w:val="26"/>
                <w:szCs w:val="26"/>
              </w:rPr>
            </w:pPr>
            <w:r w:rsidRPr="008C5246">
              <w:rPr>
                <w:rFonts w:cs="Times New Roman"/>
                <w:bCs/>
                <w:iCs/>
                <w:sz w:val="26"/>
                <w:szCs w:val="26"/>
              </w:rPr>
              <w:t>3.</w:t>
            </w:r>
            <w:r w:rsidRPr="008C5246">
              <w:rPr>
                <w:rFonts w:cs="Times New Roman"/>
                <w:bCs/>
                <w:sz w:val="26"/>
                <w:szCs w:val="26"/>
              </w:rPr>
              <w:t xml:space="preserve"> Ủy ban nhân dân thành phố Đà Nẵng giao cho một cơ quan có thẩm quyền thực hiện chức năng quản lý nhà nước trực tiếp đối với khu đô thị lấn biển. Cơ quan nhà nước có thẩm quyền được thực hiện các nhiệm vụ, quyền hạn sau đây:</w:t>
            </w:r>
          </w:p>
          <w:p w14:paraId="4AC7A3D3" w14:textId="77777777" w:rsidR="003F5B78" w:rsidRPr="008C5246" w:rsidRDefault="003F5B78" w:rsidP="003F5B78">
            <w:pPr>
              <w:spacing w:before="120" w:after="120" w:line="340" w:lineRule="atLeast"/>
              <w:jc w:val="both"/>
              <w:rPr>
                <w:rFonts w:cs="Times New Roman"/>
                <w:bCs/>
                <w:sz w:val="26"/>
                <w:szCs w:val="26"/>
              </w:rPr>
            </w:pPr>
            <w:r w:rsidRPr="008C5246">
              <w:rPr>
                <w:rFonts w:cs="Times New Roman"/>
                <w:bCs/>
                <w:sz w:val="26"/>
                <w:szCs w:val="26"/>
              </w:rPr>
              <w:t>a) Cấp, điều chỉnh, thu hồi giấy chứng nhận đăng ký đầu tư, quyết định chấp thuận chủ trương đầu tư và thực hiện các thẩm quyền khác của cơ quan đăng ký đầu tư theo quy định của pháp luật về đầu tư đối với dự án đầu tư trong khu đô thị lấn biển;</w:t>
            </w:r>
          </w:p>
          <w:p w14:paraId="1BD0876C" w14:textId="4777A199" w:rsidR="003F5B78" w:rsidRPr="008C5246" w:rsidRDefault="003F5B78" w:rsidP="008C5246">
            <w:pPr>
              <w:spacing w:line="340" w:lineRule="atLeast"/>
              <w:jc w:val="both"/>
              <w:rPr>
                <w:sz w:val="26"/>
                <w:szCs w:val="26"/>
                <w:lang w:val="nl-NL"/>
              </w:rPr>
            </w:pPr>
            <w:r w:rsidRPr="008C5246">
              <w:rPr>
                <w:rFonts w:cs="Times New Roman"/>
                <w:bCs/>
                <w:sz w:val="26"/>
                <w:szCs w:val="26"/>
              </w:rPr>
              <w:t xml:space="preserve">b) </w:t>
            </w:r>
            <w:r w:rsidRPr="008C5246">
              <w:rPr>
                <w:sz w:val="26"/>
                <w:szCs w:val="26"/>
                <w:lang w:val="nl-NL"/>
              </w:rPr>
              <w:t>Thẩm định, phê duyệt, phê duyệt điều chỉnh quy hoạch chi tiết dự án đầu tư xây dựng khu đô thị lấn biển, các dự án đầu tư xây dựng thuộc khu đô thị lấn biển. Việc lập, thẩm định quy hoạch chi tiết dự án đầu tư xây dựng khu đô thị lấn biển, các dự án đầu tư xây dựng thuộc khu đô thị lấn biển được thực hiện như sau:</w:t>
            </w:r>
          </w:p>
          <w:p w14:paraId="29E80A1C" w14:textId="77777777" w:rsidR="003F5B78" w:rsidRPr="008C5246" w:rsidRDefault="003F5B78" w:rsidP="003F5B78">
            <w:pPr>
              <w:tabs>
                <w:tab w:val="left" w:pos="1134"/>
              </w:tabs>
              <w:spacing w:line="340" w:lineRule="atLeast"/>
              <w:jc w:val="both"/>
              <w:rPr>
                <w:sz w:val="26"/>
                <w:szCs w:val="26"/>
                <w:lang w:val="nl-NL"/>
              </w:rPr>
            </w:pPr>
            <w:r w:rsidRPr="008C5246">
              <w:rPr>
                <w:sz w:val="26"/>
                <w:szCs w:val="26"/>
                <w:lang w:val="nl-NL"/>
              </w:rPr>
              <w:lastRenderedPageBreak/>
              <w:t>- Nhiệm vụ quy hoạch chi tiết được lập đồng thời với việc lập quy hoạch chi tiết;</w:t>
            </w:r>
          </w:p>
          <w:p w14:paraId="45D89FC6" w14:textId="77777777" w:rsidR="003F5B78" w:rsidRPr="008C5246" w:rsidRDefault="003F5B78" w:rsidP="003F5B78">
            <w:pPr>
              <w:tabs>
                <w:tab w:val="left" w:pos="1134"/>
              </w:tabs>
              <w:spacing w:line="340" w:lineRule="atLeast"/>
              <w:jc w:val="both"/>
              <w:rPr>
                <w:sz w:val="26"/>
                <w:szCs w:val="26"/>
                <w:lang w:val="nl-NL"/>
              </w:rPr>
            </w:pPr>
            <w:r w:rsidRPr="008C5246">
              <w:rPr>
                <w:sz w:val="26"/>
                <w:szCs w:val="26"/>
                <w:lang w:val="nl-NL"/>
              </w:rPr>
              <w:t>- Thực hiện đồng thời việc lấy ý kiến cơ quan quản lý nhà nước có liên quan đối với nhiệm vụ quy hoạch và lấy ý kiến cộng đồng dân cư có liên quan đối với quy hoạch chi tiết;</w:t>
            </w:r>
          </w:p>
          <w:p w14:paraId="22765356" w14:textId="77777777" w:rsidR="003F5B78" w:rsidRPr="008C5246" w:rsidRDefault="003F5B78" w:rsidP="003F5B78">
            <w:pPr>
              <w:tabs>
                <w:tab w:val="left" w:pos="1134"/>
              </w:tabs>
              <w:spacing w:line="340" w:lineRule="atLeast"/>
              <w:jc w:val="both"/>
              <w:rPr>
                <w:sz w:val="26"/>
                <w:szCs w:val="26"/>
                <w:lang w:val="nl-NL"/>
              </w:rPr>
            </w:pPr>
            <w:r w:rsidRPr="008C5246">
              <w:rPr>
                <w:sz w:val="26"/>
                <w:szCs w:val="26"/>
                <w:lang w:val="nl-NL"/>
              </w:rPr>
              <w:t>- Việc thẩm định, phê duyệt nhiệm vụ quy hoạch chi tiết được thực hiện trước, làm cơ sở thẩm định, phê duyệt quy hoạch chi tiết.</w:t>
            </w:r>
          </w:p>
          <w:p w14:paraId="67E4B27D" w14:textId="0AE4194A" w:rsidR="003F5B78" w:rsidRPr="008C5246" w:rsidRDefault="003F5B78" w:rsidP="003F5B78">
            <w:pPr>
              <w:tabs>
                <w:tab w:val="left" w:pos="1134"/>
              </w:tabs>
              <w:spacing w:before="120" w:after="120" w:line="340" w:lineRule="atLeast"/>
              <w:jc w:val="both"/>
              <w:rPr>
                <w:rFonts w:cs="Times New Roman"/>
                <w:bCs/>
                <w:sz w:val="26"/>
                <w:szCs w:val="26"/>
              </w:rPr>
            </w:pPr>
            <w:r w:rsidRPr="008C5246">
              <w:rPr>
                <w:sz w:val="26"/>
                <w:szCs w:val="26"/>
                <w:lang w:val="nl-NL"/>
              </w:rPr>
              <w:t>Đối với dự án đã có nhà đầu tư được lựa chọn. Nhà đầu tư được lập, điều chỉnh quy hoạch chi tiết, lấy ý kiến cộng đồng dân cư đồng thời với quy hoạch phân khu và không cần lập nhiệm vụ quy hoạch chi tiết.</w:t>
            </w:r>
          </w:p>
          <w:p w14:paraId="4BA04146" w14:textId="77777777" w:rsidR="003F5B78" w:rsidRPr="008C5246" w:rsidRDefault="003F5B78" w:rsidP="003F5B78">
            <w:pPr>
              <w:tabs>
                <w:tab w:val="left" w:pos="1134"/>
              </w:tabs>
              <w:spacing w:before="120" w:after="120" w:line="340" w:lineRule="atLeast"/>
              <w:jc w:val="both"/>
              <w:rPr>
                <w:rFonts w:cs="Times New Roman"/>
                <w:bCs/>
                <w:sz w:val="26"/>
                <w:szCs w:val="26"/>
              </w:rPr>
            </w:pPr>
            <w:r w:rsidRPr="008C5246">
              <w:rPr>
                <w:rFonts w:cs="Times New Roman"/>
                <w:bCs/>
                <w:sz w:val="26"/>
                <w:szCs w:val="26"/>
              </w:rPr>
              <w:t>c) Thẩm định báo cáo kinh tế - kỹ thuật, báo cáo nghiên cứu khả thi, cấp phép xây dựng, kiểm tra công tác nghiệm thu các dự án đầu tư xây dựng hoặc dự án thành phần thuộc thẩm quyền của bộ quản lý công trình xây dựng chuyên ngành, Ủy ban nhân dân Thành phố; trình tự, thủ tục áp dụng như trình tự, thủ tục thuộc thẩm quyền của các bộ quản lý công trình xây dựng chuyên ngành, Ủy ban nhân dân Thành phố tương ứng đối với từng nhiệm vụ;</w:t>
            </w:r>
          </w:p>
          <w:p w14:paraId="5DF4E86E" w14:textId="77777777" w:rsidR="003F5B78" w:rsidRPr="008C5246" w:rsidRDefault="003F5B78" w:rsidP="003F5B78">
            <w:pPr>
              <w:tabs>
                <w:tab w:val="left" w:pos="1134"/>
              </w:tabs>
              <w:spacing w:before="120" w:after="120" w:line="340" w:lineRule="atLeast"/>
              <w:jc w:val="both"/>
              <w:rPr>
                <w:rFonts w:cs="Times New Roman"/>
                <w:bCs/>
                <w:sz w:val="26"/>
                <w:szCs w:val="26"/>
              </w:rPr>
            </w:pPr>
            <w:r w:rsidRPr="008C5246">
              <w:rPr>
                <w:rFonts w:cs="Times New Roman"/>
                <w:bCs/>
                <w:sz w:val="26"/>
                <w:szCs w:val="26"/>
              </w:rPr>
              <w:lastRenderedPageBreak/>
              <w:t>d) Thẩm định, phê duyệt báo cáo đánh giá tác động môi trường theo các dự án đầu tư xây dựng hoặc dự án thành phần thuộc thẩm quyền của Bộ Nông nghiệp và Môi trường, Ủy ban nhân dân Thành phố trong phạm vi các khu chức năng thuộc khu đô thị lấn biển; trình tự, thủ tục áp dụng như trình tự, thủ tục thuộc thẩm quyền của Bộ Nông nghiệp và Môi trường, Ủy ban nhân dân Thành phố tương ứng đối với từng nhiệm vụ.</w:t>
            </w:r>
          </w:p>
          <w:p w14:paraId="1785A12D" w14:textId="77777777" w:rsidR="003F5B78" w:rsidRPr="008C5246" w:rsidRDefault="003F5B78" w:rsidP="003F5B78">
            <w:pPr>
              <w:tabs>
                <w:tab w:val="left" w:pos="1134"/>
              </w:tabs>
              <w:spacing w:before="120" w:after="120" w:line="340" w:lineRule="atLeast"/>
              <w:jc w:val="both"/>
              <w:rPr>
                <w:rFonts w:cs="Times New Roman"/>
                <w:bCs/>
                <w:sz w:val="26"/>
                <w:szCs w:val="26"/>
              </w:rPr>
            </w:pPr>
            <w:r w:rsidRPr="008C5246">
              <w:rPr>
                <w:rFonts w:cs="Times New Roman"/>
                <w:bCs/>
                <w:sz w:val="26"/>
                <w:szCs w:val="26"/>
              </w:rPr>
              <w:t>Cấp, cấp đổi, cấp lại, điều chỉnh, thu hồi giấy phép môi trường thuộc thẩm quyền của Bộ Nông nghiệp và Môi trường, Ủy ban nhân dân Thành phố trong phạm vi các khu chức năng thuộc khu đô thị lấn biển; trình tự, thủ tục áp dụng như trình tự, thủ tục thuộc thẩm quyền của Bộ Nông nghiệp và Môi trường, Ủy ban nhân dân Thành phố tương ứng từng nhiệm vụ;</w:t>
            </w:r>
          </w:p>
          <w:p w14:paraId="7C84ED52" w14:textId="77777777" w:rsidR="003F5B78" w:rsidRPr="008C5246" w:rsidRDefault="003F5B78" w:rsidP="003F5B78">
            <w:pPr>
              <w:tabs>
                <w:tab w:val="left" w:pos="1134"/>
              </w:tabs>
              <w:spacing w:before="120" w:after="120" w:line="340" w:lineRule="atLeast"/>
              <w:jc w:val="both"/>
              <w:rPr>
                <w:rFonts w:cs="Times New Roman"/>
                <w:bCs/>
                <w:sz w:val="26"/>
                <w:szCs w:val="26"/>
              </w:rPr>
            </w:pPr>
            <w:r w:rsidRPr="008C5246">
              <w:rPr>
                <w:rFonts w:cs="Times New Roman"/>
                <w:bCs/>
                <w:sz w:val="26"/>
                <w:szCs w:val="26"/>
              </w:rPr>
              <w:t>đ) Cấp, cấp đổi, cấp lại, điều chỉnh, thu hồi Giấy phép kinh doanh, Giấy phép lập cơ sở bán lẻ đối với các dự án thực hiện trong khu đô thị lấn biển không phải lấy ý kiến các cơ quan quản lý;</w:t>
            </w:r>
          </w:p>
          <w:p w14:paraId="0ABCD6C0" w14:textId="129168EA"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Trình tự, thủ tục thực hiện các nội dung quy định được thực hiện theo trình tự, thủ tục thuộc thẩm quyền của cơ quan chuyên môn thuộc Ủy ban nhân dân Thành phố.</w:t>
            </w:r>
          </w:p>
        </w:tc>
      </w:tr>
      <w:tr w:rsidR="001352E0" w:rsidRPr="008C5246" w14:paraId="6091A2A6" w14:textId="77777777" w:rsidTr="004E16D7">
        <w:tc>
          <w:tcPr>
            <w:tcW w:w="725" w:type="dxa"/>
          </w:tcPr>
          <w:p w14:paraId="259D63E1"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(16)</w:t>
            </w:r>
          </w:p>
        </w:tc>
        <w:tc>
          <w:tcPr>
            <w:tcW w:w="1719" w:type="dxa"/>
          </w:tcPr>
          <w:p w14:paraId="220D758C"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Khoa học và Công nghệ</w:t>
            </w:r>
          </w:p>
        </w:tc>
        <w:tc>
          <w:tcPr>
            <w:tcW w:w="1794" w:type="dxa"/>
          </w:tcPr>
          <w:p w14:paraId="79634848"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1035/BKHCN-ĐTC ngày 27/02/2026</w:t>
            </w:r>
          </w:p>
        </w:tc>
        <w:tc>
          <w:tcPr>
            <w:tcW w:w="6626" w:type="dxa"/>
          </w:tcPr>
          <w:p w14:paraId="70D8FCD9"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Đối với quy định tại khoản 1 Điều 5: Đề nghị cân nhắc quy định các dự án trong phạm vi Khu đô thị lấn biển được thực hiện thủ tục đầu tư đặc biệt theo quy định của pháp luật về đầu tư. </w:t>
            </w:r>
          </w:p>
          <w:p w14:paraId="4F68F310"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Lý do: Tại khoản 1 Điều 28 Luật đầu tư năm 2025 quy định “Nhà đầu tư được quyền lựa chọn đăng ký đầu tư theo quy định tại Điều này đối với dự án đầu tư tại khu công nghiệp, khu chế xuất, khu công nghệ cao, khu công nghệ số tập trung, khu thương mại tự do, trung tâm tài chính quốc tế và khu chức năng trong khu kinh tế, trừ dự án phải chấp thuận chủ trương đầu tư theo quy định của Chính phủ”, theo đó không có dự án trong phạm vi khu đô thị lấn biển.</w:t>
            </w:r>
          </w:p>
        </w:tc>
        <w:tc>
          <w:tcPr>
            <w:tcW w:w="4814" w:type="dxa"/>
          </w:tcPr>
          <w:p w14:paraId="48A724E0" w14:textId="25E8C9A2"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t>Tiếp thu và quy định tại dự thảo Nghị định như sau:</w:t>
            </w:r>
          </w:p>
          <w:p w14:paraId="491DB771" w14:textId="77777777" w:rsidR="003F5B78" w:rsidRPr="008C5246" w:rsidRDefault="003F5B78" w:rsidP="003F5B78">
            <w:pPr>
              <w:widowControl w:val="0"/>
              <w:spacing w:before="120" w:after="120" w:line="340" w:lineRule="atLeast"/>
              <w:jc w:val="both"/>
              <w:rPr>
                <w:rFonts w:cs="Times New Roman"/>
                <w:bCs/>
                <w:sz w:val="26"/>
                <w:szCs w:val="26"/>
              </w:rPr>
            </w:pPr>
            <w:r w:rsidRPr="008C5246">
              <w:rPr>
                <w:rFonts w:cs="Times New Roman"/>
                <w:bCs/>
                <w:sz w:val="26"/>
                <w:szCs w:val="26"/>
              </w:rPr>
              <w:t>Điều 4. Quy hoạch và đầu tư</w:t>
            </w:r>
          </w:p>
          <w:p w14:paraId="35FDB190" w14:textId="44205499"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cs="Times New Roman"/>
                <w:bCs/>
                <w:sz w:val="26"/>
                <w:szCs w:val="26"/>
              </w:rPr>
              <w:t>3</w:t>
            </w:r>
            <w:r w:rsidRPr="008C5246">
              <w:rPr>
                <w:rFonts w:cs="Times New Roman"/>
                <w:bCs/>
                <w:sz w:val="26"/>
                <w:szCs w:val="26"/>
                <w:lang w:val="nl-NL"/>
              </w:rPr>
              <w:t xml:space="preserve">. </w:t>
            </w:r>
            <w:r w:rsidRPr="008C5246">
              <w:rPr>
                <w:rFonts w:cs="Times New Roman"/>
                <w:bCs/>
                <w:sz w:val="26"/>
                <w:szCs w:val="26"/>
              </w:rPr>
              <w:t>Trừ dự án phải chấp thuận chủ trương đầu tư theo quy định của Chính phủ và dự án xây dựng khu đô thị lấn biển, c</w:t>
            </w:r>
            <w:r w:rsidRPr="008C5246">
              <w:rPr>
                <w:rFonts w:cs="Times New Roman"/>
                <w:bCs/>
                <w:sz w:val="26"/>
                <w:szCs w:val="26"/>
                <w:lang w:val="nl-NL"/>
              </w:rPr>
              <w:t xml:space="preserve">ác dự án trong phạm vi Khu đô thị lấn biển </w:t>
            </w:r>
            <w:r w:rsidRPr="008C5246">
              <w:rPr>
                <w:rFonts w:cs="Times New Roman"/>
                <w:bCs/>
                <w:sz w:val="26"/>
                <w:szCs w:val="26"/>
              </w:rPr>
              <w:t xml:space="preserve">được áp dụng </w:t>
            </w:r>
            <w:r w:rsidRPr="008C5246">
              <w:rPr>
                <w:rFonts w:cs="Times New Roman"/>
                <w:bCs/>
                <w:sz w:val="26"/>
                <w:szCs w:val="26"/>
                <w:lang w:val="nl-NL"/>
              </w:rPr>
              <w:t xml:space="preserve">thủ tục đầu tư đặc biệt theo </w:t>
            </w:r>
            <w:r w:rsidRPr="008C5246">
              <w:rPr>
                <w:rFonts w:cs="Times New Roman"/>
                <w:bCs/>
                <w:sz w:val="26"/>
                <w:szCs w:val="26"/>
              </w:rPr>
              <w:t>quy định của pháp luật về đầu tư.</w:t>
            </w:r>
          </w:p>
        </w:tc>
      </w:tr>
      <w:tr w:rsidR="001352E0" w:rsidRPr="008C5246" w14:paraId="19DF8C8D" w14:textId="77777777" w:rsidTr="004E16D7">
        <w:tc>
          <w:tcPr>
            <w:tcW w:w="725" w:type="dxa"/>
          </w:tcPr>
          <w:p w14:paraId="4E19A321"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(17)</w:t>
            </w:r>
          </w:p>
        </w:tc>
        <w:tc>
          <w:tcPr>
            <w:tcW w:w="1719" w:type="dxa"/>
          </w:tcPr>
          <w:p w14:paraId="4894073F"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Khoa học và Công nghệ</w:t>
            </w:r>
          </w:p>
        </w:tc>
        <w:tc>
          <w:tcPr>
            <w:tcW w:w="1794" w:type="dxa"/>
          </w:tcPr>
          <w:p w14:paraId="71E6E90E"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1035/BKHCN-ĐTC ngày 27/02/2026</w:t>
            </w:r>
          </w:p>
        </w:tc>
        <w:tc>
          <w:tcPr>
            <w:tcW w:w="6626" w:type="dxa"/>
          </w:tcPr>
          <w:p w14:paraId="2EF740F3" w14:textId="77777777" w:rsidR="00D9360E" w:rsidRPr="008C5246" w:rsidRDefault="003F5B78" w:rsidP="003F5B78">
            <w:pPr>
              <w:spacing w:before="60" w:after="60" w:line="320" w:lineRule="atLeast"/>
              <w:jc w:val="both"/>
              <w:rPr>
                <w:rFonts w:cs="Times New Roman"/>
                <w:sz w:val="26"/>
                <w:szCs w:val="26"/>
              </w:rPr>
            </w:pPr>
            <w:r w:rsidRPr="008C5246">
              <w:rPr>
                <w:rFonts w:cs="Times New Roman"/>
                <w:sz w:val="26"/>
                <w:szCs w:val="26"/>
              </w:rPr>
              <w:t>Đề nghị chỉnh sửa khoản 3 Điều 5 dự thảo Nghị định theo hướng “miễn giảm kiểm tra chất lượng sản phẩm, hàng hóa theo quy định của pháp luật về chất lượng sản phẩm, hàng hóa”.</w:t>
            </w:r>
          </w:p>
          <w:p w14:paraId="4287B0E0" w14:textId="6BAAE5CD"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Lý do: Điều 27 Luật Chất lượng sản phẩm, hàng hóa năm 2007 đã được bãi bỏ tại Luật sửa đổi, bổ sung một số điều của Luật Chất lượng sản phẩm, hàng hóa(Luật số 78/2025/QH15 ngày 18/6/2025). Đồng thời, ngày 23/01/2026, Chính phủ đã ban hành Nghị định số 37/2026/NĐ-CP quy định chi tiết một số điều và biện pháp để tổ chức, hướng dẫn thi hành Luật Chất </w:t>
            </w:r>
            <w:r w:rsidRPr="008C5246">
              <w:rPr>
                <w:rFonts w:cs="Times New Roman"/>
                <w:sz w:val="26"/>
                <w:szCs w:val="26"/>
              </w:rPr>
              <w:lastRenderedPageBreak/>
              <w:t>lượng sản phẩm, hàng hóa, trong đó có quy định cụ thể về kiểm tra, miễn, giảm kiểm tra chất lượng sản phẩm, hàng hóa.</w:t>
            </w:r>
          </w:p>
        </w:tc>
        <w:tc>
          <w:tcPr>
            <w:tcW w:w="4814" w:type="dxa"/>
          </w:tcPr>
          <w:p w14:paraId="6A9965B4"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Tiếp thu ý kiến của Bộ Khoa học và Công nghệ, Cơ quan chủ trì soạn thảo sẽ rà soát, cập nhật các căn cứ pháp lý mới, trong đó bảo đảm phù hợp với Luật sửa đổi, bổ sung một số điều của Luật Chất lượng sản phẩm, hàng hóa năm 2025 và Nghị định số 37/2026/NĐ-CP của Chính phủ; đồng thời chỉnh lý quy định theo hướng dẫn chiếu áp dụng theo pháp luật về chất lượng sản phẩm, </w:t>
            </w:r>
            <w:r w:rsidRPr="008C5246">
              <w:rPr>
                <w:rFonts w:cs="Times New Roman"/>
                <w:bCs/>
                <w:sz w:val="26"/>
                <w:szCs w:val="26"/>
              </w:rPr>
              <w:lastRenderedPageBreak/>
              <w:t>hàng hóa, bảo đảm tính thống nhất, hợp pháp của dự thảo Nghị định.</w:t>
            </w:r>
          </w:p>
        </w:tc>
      </w:tr>
      <w:tr w:rsidR="001352E0" w:rsidRPr="008C5246" w14:paraId="62BD3326" w14:textId="77777777" w:rsidTr="00D9360E">
        <w:trPr>
          <w:trHeight w:val="734"/>
        </w:trPr>
        <w:tc>
          <w:tcPr>
            <w:tcW w:w="725" w:type="dxa"/>
          </w:tcPr>
          <w:p w14:paraId="301FAEC0"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(18)</w:t>
            </w:r>
          </w:p>
        </w:tc>
        <w:tc>
          <w:tcPr>
            <w:tcW w:w="1719" w:type="dxa"/>
          </w:tcPr>
          <w:p w14:paraId="4A7FD810"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Khoa học và Công nghệ</w:t>
            </w:r>
          </w:p>
        </w:tc>
        <w:tc>
          <w:tcPr>
            <w:tcW w:w="1794" w:type="dxa"/>
          </w:tcPr>
          <w:p w14:paraId="2590AF43"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1035/BKHCN-ĐTC ngày 27/02/2026</w:t>
            </w:r>
          </w:p>
        </w:tc>
        <w:tc>
          <w:tcPr>
            <w:tcW w:w="6626" w:type="dxa"/>
          </w:tcPr>
          <w:p w14:paraId="3AA061D3"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Đề nghị bổ sung vào khoản 7 Điều 5 nội dung về thẩm định hoặc có ý kiến về công nghệ dự án đầu tư nếu dự án sử dụng công nghệ hạn chế chuyển giao hoặc có dự án có sử dụng công nghệ có nguy cơ tác động xấu đến môi trường theo pháp luật về chuyển giao công nghệ.</w:t>
            </w:r>
          </w:p>
        </w:tc>
        <w:tc>
          <w:tcPr>
            <w:tcW w:w="4814" w:type="dxa"/>
          </w:tcPr>
          <w:p w14:paraId="35D5B63E"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Cơ quan chủ trì soạn thảo xin giải trình: khu đô thị lấn biển được định hướng là khu đô thị cao cấp, được quy hoạch, thiết kế và xây dựng đồng bộ theo các tiêu chuẩn cao về môi trường, an ninh, an toàn và quản lý đô thị. Việc sử dụng, kiểm soát công nghệ trong dự án vẫn thực hiện theo quy định của pháp luật về chuyển giao công nghệ và pháp luật có liên quan. Do đó, không bổ sung quy định riêng về thẩm định công nghệ trong Nghị định nhằm tránh phát sinh thêm thủ tục hành chính, bảo đảm nguyên tắc cải cách, đơn giản hóa thủ tục nhưng vẫn tuân thủ đầy đủ pháp luật hiện hành.</w:t>
            </w:r>
          </w:p>
        </w:tc>
      </w:tr>
      <w:tr w:rsidR="001352E0" w:rsidRPr="008C5246" w14:paraId="2848A594" w14:textId="77777777" w:rsidTr="004E16D7">
        <w:tc>
          <w:tcPr>
            <w:tcW w:w="725" w:type="dxa"/>
          </w:tcPr>
          <w:p w14:paraId="0F6035B7"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(19)</w:t>
            </w:r>
          </w:p>
        </w:tc>
        <w:tc>
          <w:tcPr>
            <w:tcW w:w="1719" w:type="dxa"/>
          </w:tcPr>
          <w:p w14:paraId="78F95916"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10DB9642"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53201FCB"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1. Về thẩm quyền quy định các ưu đãi thuế tại dự thảo Nghị định </w:t>
            </w:r>
          </w:p>
          <w:p w14:paraId="127082F8"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Hiến pháp đã quy định Quốc hội là cơ quan duy nhất có quyền quy định, sửa đổi hoặc bãi bỏ các thứ thuế. </w:t>
            </w:r>
          </w:p>
          <w:p w14:paraId="015D1DDE"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Tại khoản 10 Điều 12 Nghị quyết số 136/2024/QH15 ngày 26/6/2024 của Quốc hội về thí điểm một số cơ chế, chính sách đặc thù phát triển thành phố Đà Nẵng (đã được sửa đổi, bổ sung bởi và Nghị quyết số 259/2025/QH15 ngày 11/12/2025 của Quốc hội) quy định: </w:t>
            </w:r>
          </w:p>
          <w:p w14:paraId="6C4F82D8"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“Điều 12. Thu hút nhà đầu tư chiến lược … </w:t>
            </w:r>
          </w:p>
          <w:p w14:paraId="415B9753"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lastRenderedPageBreak/>
              <w:t>10. Giao Chính phủ xây dựng cơ chế, chính sách đặc thù về quy hoạch, đầu tư, tài chính, thuế, đất đai, tài nguyên, môi trường, xuất khẩu, nhập khẩu, thủ tục hành chính đối với dự án xây dựng khu đô thị lấn biển tại khoản 1 Điều này và xin ý kiến Ủy ban Thường vụ Quốc hội trước khi ban hành”.</w:t>
            </w:r>
          </w:p>
          <w:p w14:paraId="71C91E18"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Theo đó, tại dự thảo Nghị định chỉ quy định các nội dung thuộc thẩm quyền của Chính phủ, không quy định những nội dung thuộc thẩm quyền của Quốc hội. </w:t>
            </w:r>
          </w:p>
        </w:tc>
        <w:tc>
          <w:tcPr>
            <w:tcW w:w="4814" w:type="dxa"/>
          </w:tcPr>
          <w:p w14:paraId="4B9481D8"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Khoản 10 Điều 12 Nghị quyết số 259/2025/QH15 có giao cho Chính phủ xây dựng cơ chế, chính sách đặc thù về quy hoạch, đầu tư, tài chính, thuế, đất đai, tài nguyên, môi trường, xuất khẩu, nhập khẩu, thủ tục hành chính đối với dự án xây dựng khu đô thị lấn biển tạ và xin ý kiến Ủy ban Thường vụ Quốc hội trước khi ban hành. </w:t>
            </w:r>
          </w:p>
          <w:p w14:paraId="1B461084" w14:textId="77777777" w:rsidR="003F5B78" w:rsidRPr="008C5246" w:rsidRDefault="003F5B78" w:rsidP="003F5B78">
            <w:pPr>
              <w:spacing w:before="60" w:after="60" w:line="320" w:lineRule="atLeast"/>
              <w:jc w:val="both"/>
              <w:rPr>
                <w:rFonts w:cs="Times New Roman"/>
                <w:bCs/>
                <w:sz w:val="26"/>
                <w:szCs w:val="26"/>
              </w:rPr>
            </w:pPr>
          </w:p>
          <w:p w14:paraId="69F451A5" w14:textId="77777777" w:rsidR="003F5B78" w:rsidRPr="008C5246" w:rsidRDefault="003F5B78" w:rsidP="003F5B78">
            <w:pPr>
              <w:spacing w:before="60" w:after="60" w:line="320" w:lineRule="atLeast"/>
              <w:jc w:val="both"/>
              <w:rPr>
                <w:rFonts w:cs="Times New Roman"/>
                <w:bCs/>
                <w:i/>
                <w:sz w:val="26"/>
                <w:szCs w:val="26"/>
              </w:rPr>
            </w:pPr>
            <w:r w:rsidRPr="008C5246">
              <w:rPr>
                <w:rFonts w:cs="Times New Roman"/>
                <w:bCs/>
                <w:sz w:val="26"/>
                <w:szCs w:val="26"/>
              </w:rPr>
              <w:lastRenderedPageBreak/>
              <w:t xml:space="preserve">Do vậy, nội dung liên quan đến ưu đãi thuế cũng là một phạm vi </w:t>
            </w:r>
            <w:r w:rsidRPr="008C5246">
              <w:rPr>
                <w:rFonts w:cs="Times New Roman"/>
                <w:bCs/>
                <w:iCs/>
                <w:sz w:val="26"/>
                <w:szCs w:val="26"/>
              </w:rPr>
              <w:t>được Quốc hội ủy quyền cho Chính phủ xem xét ban hành sau khi có ý kiến của UBTVQH.</w:t>
            </w:r>
            <w:r w:rsidRPr="008C5246">
              <w:rPr>
                <w:rFonts w:cs="Times New Roman"/>
                <w:bCs/>
                <w:i/>
                <w:sz w:val="26"/>
                <w:szCs w:val="26"/>
              </w:rPr>
              <w:t xml:space="preserve"> </w:t>
            </w:r>
          </w:p>
          <w:p w14:paraId="5CED21E6"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Do vậy, Cơ quan chủ trì soạn thảo xin bảo lưu chính sách này.</w:t>
            </w:r>
          </w:p>
          <w:p w14:paraId="103A512B"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2552AE45" w14:textId="77777777" w:rsidTr="004E16D7">
        <w:tc>
          <w:tcPr>
            <w:tcW w:w="725" w:type="dxa"/>
          </w:tcPr>
          <w:p w14:paraId="0604F922"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(20)</w:t>
            </w:r>
          </w:p>
        </w:tc>
        <w:tc>
          <w:tcPr>
            <w:tcW w:w="1719" w:type="dxa"/>
          </w:tcPr>
          <w:p w14:paraId="07D64314"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41D812CF"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1956600D"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2. Về ưu đãi thuế thu nhập doanh nghiệp, thuế thu nhập cá nhân trong Khu đô thị lấn biển tại khoản 9 Điều 4 dự thảo Nghị định</w:t>
            </w:r>
          </w:p>
          <w:p w14:paraId="21AF85D3"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a) Về thuế thu nhập doanh nghiệp (TNDN)</w:t>
            </w:r>
          </w:p>
          <w:p w14:paraId="65ADC4D8"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Tại Luật thuế TNDN quy định thu nhập của doanh nghiệp từ thực hiện dự án đầu tư mới có thể được áp dụng mức ưu đãi thuế mức cao nhất trong khuôn khổ pháp luật về thuế là áp dụng thuế suất 10% trong 15 năm, miễn thuế 04 năm, giảm 50% số thuế phải nộp trong 09 năm tiếp theo. Luật thuế TNDN cũng không quy định sau khi hưởng hết ưu đãi này, doanh nghiệp được chuyển sang áp dụng thuế suất thuế TNDN khác cho thời gian còn lại dự án.</w:t>
            </w:r>
          </w:p>
          <w:p w14:paraId="56658076"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Tại Nghị quyết số 136/2024/QH15 cũng đã có quy định ưu đãi thuế trong Khu thương mại tự do Đà Nẵng và cũng không quy định sau khi hưởng hết ưu đãi thì doanh nghiệp được chuyển sang áp dụng thuế suất thuế TNDN khác ngoài thuế suất thuế TNDN phổ thông cho hết đời của dự án</w:t>
            </w:r>
          </w:p>
          <w:p w14:paraId="0EFE2196"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lastRenderedPageBreak/>
              <w:t>Nếu cho phép doanh nghiệp chuyển sang ưu đãi cao hơn so với mức thuế suất phổ thông sau khi hết hạn ưu đãi sẽ không kích thích đầu tư mới từ doanh nghiệp, doanh nghiệp sẽ không có động lực đổi mới công nghệ, mở rộng quy mô, hoặc đầu tư thêm dự án mới những dự án này có thể tiếp tục được hưởng ưu đãi theo quy định hiện hành. Nguyên tắc là khi hết thời gian áp dụng thuế suất ưu đãi doanh nghiệp sẽ chuyển sang áp dụng thuế suất phổ thông (hiện nay là 20%). Vì vậy, việc quy định “sau thời hạn ưu đãi được áp dụng thuế suất 15%” tại điểm a khoản 9 Điều 4 dự thảo Nghị định là không phù hợp với quy định của Luật thuế TNDN và Nghị quyết số 136/2024/QH15 (được sửa đổi, bổ sung bởi Nghị quyết số 259/2025/QH15).</w:t>
            </w:r>
          </w:p>
          <w:p w14:paraId="465B2E7D"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Do đó, đề nghị lược bỏ nội dung quy định này tại điểm a khoản 9 Điều 5 dự thảo Nghị định.</w:t>
            </w:r>
          </w:p>
          <w:p w14:paraId="331357B0"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b) Về thuế thu nhập cá nhân (TNCN)</w:t>
            </w:r>
          </w:p>
          <w:p w14:paraId="0817D275"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Tại điểm b khoản 9 Điều 4 dự thảo Nghị đinh quy định: “Giảm 50% thuế thu nhập cá nhân trong 10 năm cho chuyên gia, nhà khoa học, người có tài năng, nhà quản lý, người lao động có trình độ cao có thu nhập từ tiền lương, tiền công phát sinh do thực hiện công việc tại Khu đô thị lấn biển tại thành phố Đà Nẵng;”.</w:t>
            </w:r>
          </w:p>
          <w:p w14:paraId="14F18BFA"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Tại Luật Thuế TNCN số 109/2025/QH15 được Quốc hội thông qua ngày 10/12/2025 đã bổ sung một số quy định để tạo điều kiện thuận lợi cho cá nhân là nhân lực chất lượng cao trong một số lĩnh vực như:</w:t>
            </w:r>
          </w:p>
          <w:p w14:paraId="1193B583"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lastRenderedPageBreak/>
              <w:t>(i) Miễn thuế trong thời hạn 05 năm đối với thu nhập từ tiền lương, tiền công của cá nhân là nhân lực công nghiệp công nghệ số chất lượng cao làm việc tại các doanh nghiệp, dự án hoạt động công nghiệp công nghệ số trong khu công nghệ số tập trung; dự án nghiên cứu và phát triển, sản xuất sản phẩm công nghệ số trọng điểm, chip bán dẫn, hệ thống trí tuệ nhân tạo; thu nhập từ các hoạt động đào tạo nhân lực công nghiệp công nghệ số;</w:t>
            </w:r>
          </w:p>
          <w:p w14:paraId="6AA72533"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(ii) Miễn thuế trong thời hạn 05 năm đối với thu nhập từ tiền lương, tiền công của cá nhân là nhân lực công nghệ cao thực hiện hoạt động nghiên cứu và phát triển công nghệ cao hoặc công nghệ chiến lược thuộc Danh mục công nghệ cao được ưu tiên đầu tư phát triển hoặc Danh mục công nghệ chiến lược, Danh mục sản phẩm công nghệ chiến lược theo quy định của pháp luật về công nghệ cao.</w:t>
            </w:r>
          </w:p>
          <w:p w14:paraId="294B01BA"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Do đó, đề nghị không bổ sung nội dung nêu trên tại dự thảo Nghị định để đảm bảo phù hợp với thẩm quyền của Chính phủ như tham gia tại điểm 1 nêu trên.</w:t>
            </w:r>
          </w:p>
        </w:tc>
        <w:tc>
          <w:tcPr>
            <w:tcW w:w="4814" w:type="dxa"/>
          </w:tcPr>
          <w:p w14:paraId="55DBB585" w14:textId="77777777" w:rsidR="003F5B78" w:rsidRPr="008C5246" w:rsidRDefault="003F5B78" w:rsidP="003F5B78">
            <w:pPr>
              <w:widowControl w:val="0"/>
              <w:tabs>
                <w:tab w:val="left" w:pos="5387"/>
              </w:tabs>
              <w:spacing w:before="60" w:after="60" w:line="320" w:lineRule="atLeast"/>
              <w:jc w:val="both"/>
              <w:rPr>
                <w:rFonts w:cs="Times New Roman"/>
                <w:bCs/>
                <w:sz w:val="26"/>
                <w:szCs w:val="26"/>
                <w:lang w:val="nl-NL"/>
              </w:rPr>
            </w:pPr>
            <w:r w:rsidRPr="008C5246">
              <w:rPr>
                <w:rFonts w:cs="Times New Roman"/>
                <w:bCs/>
                <w:sz w:val="26"/>
                <w:szCs w:val="26"/>
                <w:lang w:val="nl-NL"/>
              </w:rPr>
              <w:lastRenderedPageBreak/>
              <w:t>Hiện nay, thành phố Hải Phòng và thành phố Đà Nẵng đều được áp dụng chính sách đặc thù về ưu đãi thuế thu nhập doanh nghiệp, thuế thu nhập cá nhân đối với doanh nghiệp đầu tư và cá nhân làm việc trong Khu thương mại tự do.</w:t>
            </w:r>
          </w:p>
          <w:p w14:paraId="68CF87A8" w14:textId="77777777" w:rsidR="003F5B78" w:rsidRPr="008C5246" w:rsidRDefault="003F5B78" w:rsidP="003F5B78">
            <w:pPr>
              <w:widowControl w:val="0"/>
              <w:tabs>
                <w:tab w:val="left" w:pos="5387"/>
              </w:tabs>
              <w:spacing w:before="60" w:after="60" w:line="320" w:lineRule="atLeast"/>
              <w:jc w:val="both"/>
              <w:rPr>
                <w:rFonts w:cs="Times New Roman"/>
                <w:bCs/>
                <w:sz w:val="26"/>
                <w:szCs w:val="26"/>
                <w:lang w:val="nl-NL"/>
              </w:rPr>
            </w:pPr>
            <w:r w:rsidRPr="008C5246">
              <w:rPr>
                <w:rFonts w:cs="Times New Roman"/>
                <w:bCs/>
                <w:sz w:val="26"/>
                <w:szCs w:val="26"/>
                <w:lang w:val="nl-NL"/>
              </w:rPr>
              <w:t>Trong khi đó, Khu đô thị lấn biển được định hướng là không gian phát triển mới, có tính chất đặc thù, gắn với các hoạt động thương mại, dịch vụ, tài chính và đổi mới sáng tạo, có vai trò tương tự như Khu thương mại tự do.</w:t>
            </w:r>
          </w:p>
          <w:p w14:paraId="7C9417C9" w14:textId="77777777" w:rsidR="003F5B78" w:rsidRPr="008C5246" w:rsidRDefault="003F5B78" w:rsidP="003F5B78">
            <w:pPr>
              <w:widowControl w:val="0"/>
              <w:tabs>
                <w:tab w:val="left" w:pos="5387"/>
              </w:tabs>
              <w:spacing w:before="60" w:after="60" w:line="320" w:lineRule="atLeast"/>
              <w:jc w:val="both"/>
              <w:rPr>
                <w:rFonts w:cs="Times New Roman"/>
                <w:bCs/>
                <w:sz w:val="26"/>
                <w:szCs w:val="26"/>
                <w:lang w:val="nl-NL"/>
              </w:rPr>
            </w:pPr>
            <w:r w:rsidRPr="008C5246">
              <w:rPr>
                <w:rFonts w:cs="Times New Roman"/>
                <w:bCs/>
                <w:sz w:val="26"/>
                <w:szCs w:val="26"/>
                <w:lang w:val="nl-NL"/>
              </w:rPr>
              <w:t xml:space="preserve">Vì vậy, kiến nghị áp dụng chính sách ưu đãi về thuế thu nhập doanh nghiệp và thuế thu nhập cá nhân đối với các doanh nghiệp dự án thứ cấp trong Khu đô thị lấn biển tương tự như chính sách đang áp dụng cho Khu thương mại tự do; đồng thời, đề xuất mở </w:t>
            </w:r>
            <w:r w:rsidRPr="008C5246">
              <w:rPr>
                <w:rFonts w:cs="Times New Roman"/>
                <w:bCs/>
                <w:sz w:val="26"/>
                <w:szCs w:val="26"/>
                <w:lang w:val="nl-NL"/>
              </w:rPr>
              <w:lastRenderedPageBreak/>
              <w:t>rộng chính sách ưu đãi thuế theo hướng sau thời hạn ưu đãi tương tự chính sách ưu đãi thuế cho doanh nghiệp đầu tư và cá nhân làm việc trong khu thương mại tự do thì được áp dụng thuế suất 10% cho doanh nghiệp đầu tư và giảm 50% thuế thu nhập cá nhân làm việc trong Khu đô thị lấn biển, nhằm tăng sức hấp dẫn đầu tư và thu hút giới tinh hoa, người có tài năng đến sinh sống và làm việc tại Khu đô thị lấn biển nói riêng và thành phố Đà Nẵng nói chung.</w:t>
            </w:r>
          </w:p>
          <w:p w14:paraId="79469F1A"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655BD877" w14:textId="77777777" w:rsidTr="004E16D7">
        <w:tc>
          <w:tcPr>
            <w:tcW w:w="725" w:type="dxa"/>
          </w:tcPr>
          <w:p w14:paraId="6FF4506D"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(21)</w:t>
            </w:r>
          </w:p>
        </w:tc>
        <w:tc>
          <w:tcPr>
            <w:tcW w:w="1719" w:type="dxa"/>
          </w:tcPr>
          <w:p w14:paraId="0ABE4AC1"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414689FB"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4A28410B"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3. Về hoạt quy định miễn thuế tại Khu đô thị lấn biển tại khoản 10 Điều 4 dự thảo Nghị định</w:t>
            </w:r>
          </w:p>
          <w:p w14:paraId="05541B31"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Tại khoản 10 Điều 4 dự thảo Nghị định quy định:</w:t>
            </w:r>
          </w:p>
          <w:p w14:paraId="06A3D243"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“10. Hoạt động kinh doanh miễn thuế tại Khu đô thị lấn biển </w:t>
            </w:r>
          </w:p>
          <w:p w14:paraId="55C6154D"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a) Đối với người nước ngoài đi du lịch tại Khu đô thị lấn biển được miễn thuế khi mua hàng hóa tại của hàng miễn thuế. </w:t>
            </w:r>
          </w:p>
          <w:p w14:paraId="2B2C1752"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lastRenderedPageBreak/>
              <w:t>b) Đối với khách du lịch là người Việt Nam có thời gian lưu trú tối thiều 48 giờ tại Khu đô thị lấn biển được miễn thuế khi mua hàng hóa tại của hàng miễn thuế theo định mức sau:</w:t>
            </w:r>
          </w:p>
          <w:p w14:paraId="5587714A"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 b1) Mỗi lần mua không vượt quá 400 triệu đồng;”</w:t>
            </w:r>
          </w:p>
          <w:p w14:paraId="48120F2E"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Bộ Tài chính cho rằng, quy định này tại dự thảo Nghị định là không phù hợp, không đúng thẩm quyền của Chính phủ và sẽ phát sinh một số bất cập như sau:</w:t>
            </w:r>
          </w:p>
          <w:p w14:paraId="77DD35BE"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(i) Tại Nghị quyết số 259/2025/QH15 cũng không có nội dung quy định này. Quy định như tại dự thảo Nghị định về nội dung này là không phù hợp với thẩm quyền của Chính phủ.</w:t>
            </w:r>
          </w:p>
          <w:p w14:paraId="7C63B8A6"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(ii) Việc đặt vấn đề miễn thuế cho khách du lịch trong nước trên thế giới cũng không có nhiều quốc gia thực hiện (tại Trung Quốc chỉ có trường hợp đảo Hải Nam thực hiện chính sách tương tự, tuy nhiên đây là khu vực đảo tách biệt với các khu vực khác của Trung Quốc nên có thể dễ dàng kiểm soát, xác định khách du lịch trong nước từ nội địa du lịch tại đảo). Việc đặt ra các quy định mới như “người ngoài ngoài đi du lịch tại Khu đô thị lấn biển” cũng sẽ tạo ra rất nhiều vướng mắc để xác định như nào là cá nhân người nước ngoài, như nào là đi du lịch tại Khu đô thị lấn biển trong khi phạm vi xác định các Khu đô thị lấn biển theo Điều 1 lại rất rộng (bao gồm Khu nhà ở, Khu thương mại – dịch vụ; Khu công nghệ số tập trung, đổi mới sáng tạo, Trung tâm tài chính và Khu thương mại tự do, Trung tâm y tế, giáo dục chất lượng cao, Các khu chức năng khác). Thực tế cũng có thể có cá nhân có thời gian lưu trú trên địa bàn trên 48 tiếng nhưng không phải là khách du lịch (ví dụ </w:t>
            </w:r>
            <w:r w:rsidRPr="008C5246">
              <w:rPr>
                <w:rFonts w:cs="Times New Roman"/>
                <w:sz w:val="26"/>
                <w:szCs w:val="26"/>
              </w:rPr>
              <w:lastRenderedPageBreak/>
              <w:t>như các cá nhân đi công tác, tham dự hội nghị, hội thảo dài ngày…);</w:t>
            </w:r>
          </w:p>
          <w:p w14:paraId="18AFB79C"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(ii) Chi phí của việc thực hiện chính sách này đối với ngân sách nhà nước dự báo sẽ khá lớn nhưng chưa được đánh giá đầy đủ. Trước đây khi xây dựng Nghị quyết để sửa đổi, bổ sung Nghị quyết số 136/2024/QH15 cũng đã có đề xuất mức 200 triệu nhưng sau đó không được chấp thuận, Nghị quyết số 259/2025/QH15 cũng không quy định nội dung này. Tại dự thảo Nghị định, thành phố Đà Nẵng đã nâng mức đề xuất lên gấp đôi so với mức đề xuất trước đây lên mức 400 triệu và cũng chưa làm rõ được các căn cứ xác định mức 400 triệu đồng. Hiện nay, theo báo cáo của Cục Thống kê, mức chi tiêu trung bình của người dân khu vực thành thị năm 2024 cũng chỉ đạt mức 3,786 triệu VNĐ/tháng tương đương với mức 45,432 triệu VNĐ/năm. Như vậy, mức 400 triệu VNĐ như tại quy định gấp đến gần 9 lần mức chi tiêu bình quân của người dân khu vực thành thị năm 2024.</w:t>
            </w:r>
          </w:p>
          <w:p w14:paraId="2823A687"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Giả định như sau: khách du lịch Việt Nam đáp ứng những điều kiện để thực hiện mua hàng hóa miễn thuế tại Khu đô thị lấn biển thì riêng đối với chi phí về thuế giá trị gia tăng mà khách du lịch được hưởng đã có thể lên đến 40 triệu đồng (10% x 400 triệu đồng). Đó là chưa kể đến các mặt hàng nhập khẩu chịu thuế nhập khẩu và các mặt hàng chịu thuế tiêu thụ đặc biệt thì mức chi phí này sẽ lớn hơn so với mức 40 triệu đồng. Trong khi đó, các lợi ích kinh tế (trực tiếp và gián tiếp) mà khách du lịch có thể mang đến cho thành phố Đà Nẵng, bao gồm cả tăng thu ngân sách từ các hoạt động chi tiêu của khách </w:t>
            </w:r>
            <w:r w:rsidRPr="008C5246">
              <w:rPr>
                <w:rFonts w:cs="Times New Roman"/>
                <w:sz w:val="26"/>
                <w:szCs w:val="26"/>
              </w:rPr>
              <w:lastRenderedPageBreak/>
              <w:t>du lịch sẽ không đủ bù đắp được số giảm thu này; đồng thời nếu đặt vấn đề áp dụng chính sách này sẽ tiềm ẩn nguy cơ gian lận thương mại thông qua việc mua đi bán lại hàng hóa từ Khu đô thị lấn biển.</w:t>
            </w:r>
          </w:p>
          <w:p w14:paraId="7AB84E20"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Do đó, đề nghị lược bỏ nội dung quy định tại khoản 10 Điều 5 dự thảo Nghị định.</w:t>
            </w:r>
          </w:p>
        </w:tc>
        <w:tc>
          <w:tcPr>
            <w:tcW w:w="4814" w:type="dxa"/>
          </w:tcPr>
          <w:p w14:paraId="4444135F" w14:textId="26E184CA"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và chỉnh lý tại dự thảo Nghị định như sau:</w:t>
            </w:r>
          </w:p>
          <w:p w14:paraId="737B34EA" w14:textId="77777777" w:rsidR="003F5B78" w:rsidRPr="008C5246" w:rsidRDefault="003F5B78" w:rsidP="003F5B78">
            <w:pPr>
              <w:widowControl w:val="0"/>
              <w:spacing w:before="120" w:after="120" w:line="340" w:lineRule="atLeast"/>
              <w:jc w:val="both"/>
              <w:rPr>
                <w:rFonts w:cs="Times New Roman"/>
                <w:bCs/>
                <w:sz w:val="26"/>
                <w:szCs w:val="26"/>
              </w:rPr>
            </w:pPr>
            <w:r w:rsidRPr="008C5246">
              <w:rPr>
                <w:rFonts w:cs="Times New Roman"/>
                <w:bCs/>
                <w:noProof/>
                <w:sz w:val="26"/>
                <w:szCs w:val="26"/>
                <w:lang w:eastAsia="vi-VN"/>
              </w:rPr>
              <w:t>Điều 6. T</w:t>
            </w:r>
            <w:r w:rsidRPr="008C5246">
              <w:rPr>
                <w:rFonts w:cs="Times New Roman"/>
                <w:bCs/>
                <w:sz w:val="26"/>
                <w:szCs w:val="26"/>
              </w:rPr>
              <w:t>ài chính, thuế, xuất khẩu, nhập khẩu</w:t>
            </w:r>
          </w:p>
          <w:p w14:paraId="055F1876" w14:textId="77E40FF2" w:rsidR="005B3B80" w:rsidRPr="008C5246" w:rsidRDefault="005B3B80" w:rsidP="005B3B80">
            <w:pPr>
              <w:tabs>
                <w:tab w:val="left" w:pos="210"/>
              </w:tabs>
              <w:spacing w:before="120" w:after="120" w:line="340" w:lineRule="atLeast"/>
              <w:ind w:firstLine="35"/>
              <w:jc w:val="both"/>
              <w:rPr>
                <w:sz w:val="26"/>
                <w:szCs w:val="26"/>
              </w:rPr>
            </w:pPr>
            <w:r w:rsidRPr="008C5246">
              <w:rPr>
                <w:sz w:val="26"/>
                <w:szCs w:val="26"/>
                <w:lang w:val="nl-NL"/>
              </w:rPr>
              <w:t xml:space="preserve">“2. </w:t>
            </w:r>
            <w:r w:rsidRPr="008C5246">
              <w:rPr>
                <w:sz w:val="26"/>
                <w:szCs w:val="26"/>
              </w:rPr>
              <w:t xml:space="preserve">Trong khu đô thị lấn biển được phép thành lập và kinh doanh cửa hàng miễn thuế. </w:t>
            </w:r>
          </w:p>
          <w:p w14:paraId="2C3A1A1F" w14:textId="23C61DFC" w:rsidR="005B3B80" w:rsidRPr="008C5246" w:rsidRDefault="005B3B80" w:rsidP="005B3B80">
            <w:pPr>
              <w:spacing w:before="120" w:after="120" w:line="340" w:lineRule="atLeast"/>
              <w:ind w:firstLine="35"/>
              <w:jc w:val="both"/>
              <w:rPr>
                <w:sz w:val="26"/>
                <w:szCs w:val="26"/>
              </w:rPr>
            </w:pPr>
            <w:r w:rsidRPr="008C5246">
              <w:rPr>
                <w:sz w:val="26"/>
                <w:szCs w:val="26"/>
              </w:rPr>
              <w:lastRenderedPageBreak/>
              <w:t>a) Khách du lịch là người nước ngoài</w:t>
            </w:r>
            <w:r w:rsidR="00B22E07">
              <w:rPr>
                <w:sz w:val="26"/>
                <w:szCs w:val="26"/>
              </w:rPr>
              <w:t xml:space="preserve"> và người Việt Nam</w:t>
            </w:r>
            <w:r w:rsidRPr="008C5246">
              <w:rPr>
                <w:sz w:val="26"/>
                <w:szCs w:val="26"/>
              </w:rPr>
              <w:t xml:space="preserve"> được mua hàng miễn thuế tại cửa hàng miễn thuế trong khu đô thị lấn biển không hạn chế về số lượng, chủng loại và tổng trị giá hải quan khi xuất cảnh.</w:t>
            </w:r>
          </w:p>
          <w:p w14:paraId="4C08D407" w14:textId="77777777" w:rsidR="005B3B80" w:rsidRPr="008C5246" w:rsidRDefault="005B3B80" w:rsidP="005B3B80">
            <w:pPr>
              <w:spacing w:before="120" w:after="120" w:line="340" w:lineRule="atLeast"/>
              <w:ind w:firstLine="35"/>
              <w:jc w:val="both"/>
              <w:rPr>
                <w:sz w:val="26"/>
                <w:szCs w:val="26"/>
              </w:rPr>
            </w:pPr>
            <w:r w:rsidRPr="008C5246">
              <w:rPr>
                <w:sz w:val="26"/>
                <w:szCs w:val="26"/>
              </w:rPr>
              <w:t xml:space="preserve">b) Cho phép đối tượng là người nước ngoài khi nhập cảnh vào Việt Nam chưa mua hàng miễn thuế tại cửa hàng miễn thuế tại cửa khẩu nhập cảnh, nếu đăng ký lưu trú trong khu đô thị lấn biển thì được mua hàng miễn thuế tại khu đô thị lấn biển để sử dụng trong thời gian lưu trú, với định mức: </w:t>
            </w:r>
          </w:p>
          <w:p w14:paraId="09BAF64D" w14:textId="25939EEF" w:rsidR="005B3B80" w:rsidRPr="008C5246" w:rsidRDefault="005B3B80" w:rsidP="005B3B80">
            <w:pPr>
              <w:spacing w:before="120" w:after="120" w:line="340" w:lineRule="atLeast"/>
              <w:ind w:firstLine="35"/>
              <w:jc w:val="both"/>
              <w:rPr>
                <w:sz w:val="26"/>
                <w:szCs w:val="26"/>
              </w:rPr>
            </w:pPr>
            <w:r w:rsidRPr="008C5246">
              <w:rPr>
                <w:sz w:val="26"/>
                <w:szCs w:val="26"/>
              </w:rPr>
              <w:t xml:space="preserve">b1) Thời gian lưu trú </w:t>
            </w:r>
            <w:r w:rsidR="00835C6C">
              <w:rPr>
                <w:sz w:val="26"/>
                <w:szCs w:val="26"/>
              </w:rPr>
              <w:t>dưới</w:t>
            </w:r>
            <w:r w:rsidRPr="008C5246">
              <w:rPr>
                <w:sz w:val="26"/>
                <w:szCs w:val="26"/>
              </w:rPr>
              <w:t xml:space="preserve"> </w:t>
            </w:r>
            <w:r w:rsidR="00CB697F">
              <w:rPr>
                <w:sz w:val="26"/>
                <w:szCs w:val="26"/>
              </w:rPr>
              <w:t>10 ngày</w:t>
            </w:r>
            <w:r w:rsidRPr="008C5246">
              <w:rPr>
                <w:sz w:val="26"/>
                <w:szCs w:val="26"/>
              </w:rPr>
              <w:t xml:space="preserve"> được mua định mức như sau:</w:t>
            </w:r>
          </w:p>
          <w:p w14:paraId="64878EB5" w14:textId="77777777" w:rsidR="005B3B80" w:rsidRPr="008C5246" w:rsidRDefault="005B3B80" w:rsidP="005B3B80">
            <w:pPr>
              <w:spacing w:before="120" w:after="120" w:line="340" w:lineRule="atLeast"/>
              <w:ind w:firstLine="35"/>
              <w:jc w:val="both"/>
              <w:rPr>
                <w:sz w:val="26"/>
                <w:szCs w:val="26"/>
              </w:rPr>
            </w:pPr>
            <w:r w:rsidRPr="008C5246">
              <w:rPr>
                <w:sz w:val="26"/>
                <w:szCs w:val="26"/>
              </w:rPr>
              <w:t>(i) Rượu từ 20 độ trở lên: 1,5 lít hoặc rượu dưới 20 độ: 2,0 lít hoặc đồ uống có cồn, bia: 3,0 lít.</w:t>
            </w:r>
          </w:p>
          <w:p w14:paraId="3F7AB26F" w14:textId="77777777" w:rsidR="005B3B80" w:rsidRPr="008C5246" w:rsidRDefault="005B3B80" w:rsidP="005B3B80">
            <w:pPr>
              <w:spacing w:before="120" w:after="120" w:line="340" w:lineRule="atLeast"/>
              <w:ind w:firstLine="35"/>
              <w:jc w:val="both"/>
              <w:rPr>
                <w:sz w:val="26"/>
                <w:szCs w:val="26"/>
              </w:rPr>
            </w:pPr>
            <w:r w:rsidRPr="008C5246">
              <w:rPr>
                <w:sz w:val="26"/>
                <w:szCs w:val="26"/>
              </w:rPr>
              <w:t>Đối với rượu nguyên chai, bình, lọ, can (sau đây viết tắt là chai) có dung tích lớn hơn dung tích quy định nhưng không vượt quá 01 lít thì được miễn thuế cả chai. Trường hợp vượt quá 01 lít thì phần vượt định mức phải nộp thuế theo quy định của pháp luật;</w:t>
            </w:r>
          </w:p>
          <w:p w14:paraId="611C2FC1" w14:textId="77777777" w:rsidR="005B3B80" w:rsidRPr="008C5246" w:rsidRDefault="005B3B80" w:rsidP="005B3B80">
            <w:pPr>
              <w:spacing w:before="120" w:after="120" w:line="340" w:lineRule="atLeast"/>
              <w:ind w:firstLine="35"/>
              <w:jc w:val="both"/>
              <w:rPr>
                <w:sz w:val="26"/>
                <w:szCs w:val="26"/>
              </w:rPr>
            </w:pPr>
            <w:r w:rsidRPr="008C5246">
              <w:rPr>
                <w:sz w:val="26"/>
                <w:szCs w:val="26"/>
              </w:rPr>
              <w:lastRenderedPageBreak/>
              <w:t>(ii) Thuốc lá điếu: 200 điếu hoặc thuốc lá sợi: 250 gam hoặc xì gà: 20 điếu;</w:t>
            </w:r>
          </w:p>
          <w:p w14:paraId="1160DA61" w14:textId="77777777" w:rsidR="005B3B80" w:rsidRPr="008C5246" w:rsidRDefault="005B3B80" w:rsidP="005B3B80">
            <w:pPr>
              <w:spacing w:before="120" w:after="120" w:line="340" w:lineRule="atLeast"/>
              <w:ind w:firstLine="35"/>
              <w:jc w:val="both"/>
              <w:rPr>
                <w:sz w:val="26"/>
                <w:szCs w:val="26"/>
              </w:rPr>
            </w:pPr>
            <w:r w:rsidRPr="008C5246">
              <w:rPr>
                <w:sz w:val="26"/>
                <w:szCs w:val="26"/>
              </w:rPr>
              <w:t>(iii) Các vật phẩm khác ngoài hàng hóa quy định tại các tiết (i) và (ii) (không nằm trong Danh mục hàng hóa cấm nhập khẩu, tạm ngừng nhập khẩu hoặc nhập khẩu có điều kiện) có tổng trị giá hải quan không quá 20.000.000 đồng Việt Nam.</w:t>
            </w:r>
          </w:p>
          <w:p w14:paraId="4BA677DB" w14:textId="3284C773" w:rsidR="005B3B80" w:rsidRPr="008C5246" w:rsidRDefault="005B3B80" w:rsidP="005B3B80">
            <w:pPr>
              <w:spacing w:before="120" w:after="120" w:line="340" w:lineRule="atLeast"/>
              <w:ind w:firstLine="35"/>
              <w:jc w:val="both"/>
              <w:rPr>
                <w:szCs w:val="32"/>
              </w:rPr>
            </w:pPr>
            <w:r w:rsidRPr="008C5246">
              <w:rPr>
                <w:sz w:val="26"/>
                <w:szCs w:val="26"/>
              </w:rPr>
              <w:t xml:space="preserve">b2) Trường hợp thời gian lưu trú từ </w:t>
            </w:r>
            <w:r w:rsidR="004B28D2">
              <w:rPr>
                <w:sz w:val="26"/>
                <w:szCs w:val="26"/>
              </w:rPr>
              <w:t>10 ngày</w:t>
            </w:r>
            <w:r w:rsidRPr="008C5246">
              <w:rPr>
                <w:sz w:val="26"/>
                <w:szCs w:val="26"/>
              </w:rPr>
              <w:t xml:space="preserve"> liên tiếp trở lên thì cứ mỗi </w:t>
            </w:r>
            <w:r w:rsidR="004B28D2">
              <w:rPr>
                <w:sz w:val="26"/>
                <w:szCs w:val="26"/>
              </w:rPr>
              <w:t>10 ngày</w:t>
            </w:r>
            <w:r w:rsidRPr="008C5246">
              <w:rPr>
                <w:sz w:val="26"/>
                <w:szCs w:val="26"/>
              </w:rPr>
              <w:t xml:space="preserve"> liên tiếp lưu trú tiếp theo được mua thêm 01 lần định mức theo quy định tại điểm a. Ủy ban nhân dân thành phố Đà Nẵng căn cứ vào điều kiện thực tế xem xét điều chỉnh số lần và thời gian lưu trú được mua hàng của người nước ngoài khi đăng ký lưu trú trong khu đô thị lấn biển”.</w:t>
            </w:r>
          </w:p>
          <w:p w14:paraId="34CADBB7" w14:textId="127E5270" w:rsidR="003F5B78" w:rsidRPr="008C5246" w:rsidRDefault="003F5B78" w:rsidP="003F5B78">
            <w:pPr>
              <w:spacing w:before="60" w:after="60" w:line="320" w:lineRule="atLeast"/>
              <w:jc w:val="both"/>
              <w:rPr>
                <w:rFonts w:cs="Times New Roman"/>
                <w:bCs/>
                <w:sz w:val="26"/>
                <w:szCs w:val="26"/>
              </w:rPr>
            </w:pPr>
          </w:p>
        </w:tc>
      </w:tr>
      <w:tr w:rsidR="001352E0" w:rsidRPr="008C5246" w14:paraId="257B77F9" w14:textId="77777777" w:rsidTr="004E16D7">
        <w:tc>
          <w:tcPr>
            <w:tcW w:w="725" w:type="dxa"/>
          </w:tcPr>
          <w:p w14:paraId="0F8C3708"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 xml:space="preserve">(22) </w:t>
            </w:r>
          </w:p>
        </w:tc>
        <w:tc>
          <w:tcPr>
            <w:tcW w:w="1719" w:type="dxa"/>
          </w:tcPr>
          <w:p w14:paraId="1127F3AB"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44BB9EB8"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6CC4CA23"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4. Về miễn thuế nhập khẩu đối với hàng hóa nhập khẩu để tạo tài sản cố định tại khoản 11 Điều 4 dự thảo Nghị định</w:t>
            </w:r>
          </w:p>
          <w:p w14:paraId="548BA3FD"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Khoản 11 Điều 16 Luật thuế xuất khẩu, thuế nhập khẩu số 107/2016/QH15 quy định miễn thuế nhập khẩu đối với hàng hóa nhập khẩu để tạo tài sản cố định của đối tượng được hưởng ưu đãi đầu tư theo quy định của pháp luật đầu tư</w:t>
            </w:r>
            <w:r w:rsidRPr="008C5246">
              <w:rPr>
                <w:rStyle w:val="FootnoteReference"/>
                <w:rFonts w:cs="Times New Roman"/>
                <w:sz w:val="26"/>
                <w:szCs w:val="26"/>
              </w:rPr>
              <w:footnoteReference w:id="12"/>
            </w:r>
            <w:r w:rsidRPr="008C5246">
              <w:rPr>
                <w:rFonts w:cs="Times New Roman"/>
                <w:sz w:val="26"/>
                <w:szCs w:val="26"/>
              </w:rPr>
              <w:t>.</w:t>
            </w:r>
          </w:p>
          <w:p w14:paraId="0C1F03BE"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Nghị quyết số 259/2025/QH15 ngày 11/2/2025 của Quốc hội cũng không quy định riêng về việc miễn thuế nhập khẩu đối với hàng hóa nhập khẩu để tạo tài sản cố định để phục vụ trực tiếp cho công trình, hạng mục công trình của dự án lấn biển ngoài các quy định của Luật thuế Thuế xuất khẩu, thuế nhập khẩu.</w:t>
            </w:r>
          </w:p>
          <w:p w14:paraId="1CDF59E8"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Theo đó, đề nghị bỏ khoản 11 Điều 5 dự thảo Nghị định, trường hợp UBND thành phố Đà Nẵng thuyết minh sự cần </w:t>
            </w:r>
            <w:r w:rsidRPr="008C5246">
              <w:rPr>
                <w:rFonts w:cs="Times New Roman"/>
                <w:sz w:val="26"/>
                <w:szCs w:val="26"/>
              </w:rPr>
              <w:lastRenderedPageBreak/>
              <w:t>thiết giữ lại nội dung này, đề nghị có đánh giá tác động đầy đủ để làm cơ sở báo cáo cấp có thẩm quyền xem xét, quyết định.</w:t>
            </w:r>
          </w:p>
        </w:tc>
        <w:tc>
          <w:tcPr>
            <w:tcW w:w="4814" w:type="dxa"/>
          </w:tcPr>
          <w:p w14:paraId="3F88D081" w14:textId="5D22A9E3"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Khoản 10 Điều 12 Nghị quyết số 259/2025/QH15 có giao cho Chính phủ xây dựng cơ chế, chính sách đặc thù về quy hoạch, đầu tư, tài chính, thuế, đất đai, tài nguyên, môi trường, xuất khẩu, nhập khẩu, thủ tục hành chính đối với dự án xây dựng khu đô thị lấn biển và xin ý kiến Ủy ban Thường vụ Quốc hội trước khi ban hành. </w:t>
            </w:r>
          </w:p>
          <w:p w14:paraId="7EB3B9AE" w14:textId="77777777" w:rsidR="003F5B78" w:rsidRPr="008C5246" w:rsidRDefault="003F5B78" w:rsidP="003F5B78">
            <w:pPr>
              <w:spacing w:before="60" w:after="60" w:line="320" w:lineRule="atLeast"/>
              <w:jc w:val="both"/>
              <w:rPr>
                <w:rFonts w:cs="Times New Roman"/>
                <w:bCs/>
                <w:sz w:val="26"/>
                <w:szCs w:val="26"/>
              </w:rPr>
            </w:pPr>
          </w:p>
          <w:p w14:paraId="4FE739BA" w14:textId="77777777" w:rsidR="003F5B78" w:rsidRPr="008C5246" w:rsidRDefault="003F5B78" w:rsidP="003F5B78">
            <w:pPr>
              <w:spacing w:before="60" w:after="60" w:line="320" w:lineRule="atLeast"/>
              <w:jc w:val="both"/>
              <w:rPr>
                <w:rFonts w:cs="Times New Roman"/>
                <w:bCs/>
                <w:i/>
                <w:sz w:val="26"/>
                <w:szCs w:val="26"/>
              </w:rPr>
            </w:pPr>
            <w:r w:rsidRPr="008C5246">
              <w:rPr>
                <w:rFonts w:cs="Times New Roman"/>
                <w:bCs/>
                <w:sz w:val="26"/>
                <w:szCs w:val="26"/>
              </w:rPr>
              <w:t xml:space="preserve">Do vậy, nội dung liên quan đến miễn thuế cũng là một phạm vi </w:t>
            </w:r>
            <w:r w:rsidRPr="008C5246">
              <w:rPr>
                <w:rFonts w:cs="Times New Roman"/>
                <w:bCs/>
                <w:iCs/>
                <w:sz w:val="26"/>
                <w:szCs w:val="26"/>
              </w:rPr>
              <w:t>được Quốc hội ủy quyền cho Chính phủ xem xét ban hành sau khi có ý kiến của UBTVQH.</w:t>
            </w:r>
            <w:r w:rsidRPr="008C5246">
              <w:rPr>
                <w:rFonts w:cs="Times New Roman"/>
                <w:bCs/>
                <w:i/>
                <w:sz w:val="26"/>
                <w:szCs w:val="26"/>
              </w:rPr>
              <w:t xml:space="preserve"> </w:t>
            </w:r>
          </w:p>
          <w:p w14:paraId="749E7599" w14:textId="77777777" w:rsidR="003F5B78" w:rsidRPr="008C5246" w:rsidRDefault="003F5B78" w:rsidP="003F5B78">
            <w:pPr>
              <w:spacing w:before="60" w:after="60" w:line="320" w:lineRule="atLeast"/>
              <w:jc w:val="both"/>
              <w:rPr>
                <w:rFonts w:cs="Times New Roman"/>
                <w:bCs/>
                <w:sz w:val="26"/>
                <w:szCs w:val="26"/>
              </w:rPr>
            </w:pPr>
          </w:p>
          <w:p w14:paraId="7E127766"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Dự án Khu đô thị lấn biển là dự án có giá trị đầu tư lớn, thi công phức tạp cần phải sử dụng máy móc, thiết bị chuyên dụng mà trong nước không sản xuất được, chủ yếu nhập khẩu. Do vậy, xin chính sách miễn thuế nhập khẩu để tạo điều kiện thuận lợi cho hoạt động đầu tư Khu đô thị lấn biển.</w:t>
            </w:r>
          </w:p>
        </w:tc>
      </w:tr>
      <w:tr w:rsidR="001352E0" w:rsidRPr="008C5246" w14:paraId="7B5D9042" w14:textId="77777777" w:rsidTr="004E16D7">
        <w:tc>
          <w:tcPr>
            <w:tcW w:w="725" w:type="dxa"/>
          </w:tcPr>
          <w:p w14:paraId="0CB63EF0"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 xml:space="preserve">(23) </w:t>
            </w:r>
          </w:p>
        </w:tc>
        <w:tc>
          <w:tcPr>
            <w:tcW w:w="1719" w:type="dxa"/>
          </w:tcPr>
          <w:p w14:paraId="4699287F"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7CB36986"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09E42E46"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5. Về các khu chức năng thuộc phạm vi khu đô thị lấn biển tại Đà Nẵng đáp ứng điều kiện khu phi thuế quan tại điểm g khoản 7 Điều 5 dự thảo Nghị định</w:t>
            </w:r>
          </w:p>
          <w:p w14:paraId="11CFD8D2"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Tại điểm g khoản 7 Điều 5 dự thảo Nghị định quy định về chính sách thuế đối với các khu chức năng thuộc phạm vi khu đô thị lấn biển tại Đà Nẵng đáp ứng điều kiện khu phi thuế quan theo quy định của pháp luật.</w:t>
            </w:r>
          </w:p>
          <w:p w14:paraId="6DBDBC44"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Mặt khác, Nghị quyết số 259/2025/QH15 không quy định khu chức năng thuộc phạm vi khu đô thị lấn biển tại Đà Nẵng đáp ứng điều kiện khu phi thuế quan theo quy định của pháp luật được áp dụng chính sách thuế như khu phi thuế quan. Tại khoản 6 Điều 1 Nghị quyết số 259/2025/QH15 chỉ quy định Khu thương mại tự do được tổ chức thành các khu chức năng, gồm: khu sản xuất, trung tâm logistics, khu cảng và hậu cần cảng, khu thương mại - dịch vụ và các loại hình khu chức năng khác theo quy định của pháp luật được áp dụng chính sách như khu phi thuế quan.</w:t>
            </w:r>
          </w:p>
          <w:p w14:paraId="22EC5D96"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Do đó, việc quy định tất cả các khu thuộc khu đô thị lấn biển được áp dụng như khu phi thuế quan là không phù hợp, đề </w:t>
            </w:r>
            <w:r w:rsidRPr="008C5246">
              <w:rPr>
                <w:rFonts w:cs="Times New Roman"/>
                <w:sz w:val="26"/>
                <w:szCs w:val="26"/>
              </w:rPr>
              <w:lastRenderedPageBreak/>
              <w:t>nghị rà soát dự thảo Nghị định đảm bảo thống nhất với Nghị quyết số 259/2025/QH15.</w:t>
            </w:r>
          </w:p>
        </w:tc>
        <w:tc>
          <w:tcPr>
            <w:tcW w:w="4814" w:type="dxa"/>
          </w:tcPr>
          <w:p w14:paraId="03DBE09C" w14:textId="716950A1"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và không quy định nội dung này trong dự thảo Nghị định.</w:t>
            </w:r>
          </w:p>
          <w:p w14:paraId="25446145" w14:textId="77777777" w:rsidR="003F5B78" w:rsidRPr="008C5246" w:rsidRDefault="003F5B78" w:rsidP="003F5B78">
            <w:pPr>
              <w:spacing w:before="60" w:after="60" w:line="320" w:lineRule="atLeast"/>
              <w:jc w:val="both"/>
              <w:rPr>
                <w:rFonts w:cs="Times New Roman"/>
                <w:bCs/>
                <w:sz w:val="26"/>
                <w:szCs w:val="26"/>
              </w:rPr>
            </w:pPr>
          </w:p>
          <w:p w14:paraId="4B544811"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32ADDA43" w14:textId="77777777" w:rsidTr="004E16D7">
        <w:tc>
          <w:tcPr>
            <w:tcW w:w="725" w:type="dxa"/>
          </w:tcPr>
          <w:p w14:paraId="4F743D3F"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(24)</w:t>
            </w:r>
          </w:p>
        </w:tc>
        <w:tc>
          <w:tcPr>
            <w:tcW w:w="1719" w:type="dxa"/>
          </w:tcPr>
          <w:p w14:paraId="395E6ABC"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763187C2"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65321908"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Theo hồ sơ, tại khoản 2 Điều 5 (quy định về cơ chế, chính sách đặc thù về đầu tư, tài chính, thuế) dự thảo Nghị định, UBND thành phố Đà Nẵng đề xuất quy định “Nhà đầu tư xây dựng dự án Khu đô thị lấn biển được phép chuyển nhượng tối thiểu 50% số lượng nhà ở và công trình xây dựng thương mại, dịch vụ (như căn hộ du lịch, biệt thự nghỉ dưỡng, căn hộ văn phòng) trong Khu đô thị lấn biển cho tổ chức, cá nhân nước ngoài” nhằm tạo cơ chế đột phá thu hút đầu tư, nâng cao tính hấp dẫn và khả năng cạnh tranh quốc tế.</w:t>
            </w:r>
          </w:p>
          <w:p w14:paraId="4DF735FA"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Theo quy định tại khoản 1 Điều 19 Luật Nhà ở: “Tổ chức, cá nhân nước ngoài quy định tại điểm b và điểm c khoản 1 Điều 17 của Luật này chỉ được mua, thuê mua, nhận tặng cho, nhận thừa kế và sở hữu không quá 30% số lượng căn hộ trong một tòa nhà chung cư, nếu là nhà ở riêng lẻ bao gồm nhà biệt thự, nhà ở liền kề thì trên một khu vực có quy mô về dân số tương đương một phường chỉ được mua, thuê mua, nhận tặng cho, nhận thừa kế và sở hữu không quá 250 căn nhà.”.</w:t>
            </w:r>
          </w:p>
          <w:p w14:paraId="1FDE8B25"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Đề nghị UBND thành phố Đà Nẵng phối hợp với Bộ Xây dựng nghiên cứu, xem xét chỉnh sửa nội dung này bảo đảm tính thống nhất.</w:t>
            </w:r>
          </w:p>
          <w:p w14:paraId="378CBD52"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Mặt khác, đề nghị cân nhắc quy định tỷ lệ sở hữu bất động sản tại Khu đô thị lấn biển đối với tổ chức, cá nhân nước ngoài (hiện tại dự thảo Nghị định đang không quy định giới hạn), có xét đến các yếu tố đảm bảo về an ninh - quốc phòng. Về nội </w:t>
            </w:r>
            <w:r w:rsidRPr="008C5246">
              <w:rPr>
                <w:rFonts w:cs="Times New Roman"/>
                <w:sz w:val="26"/>
                <w:szCs w:val="26"/>
              </w:rPr>
              <w:lastRenderedPageBreak/>
              <w:t>dung này cần đánh giá thêm trên cơ sở ý kiến của Bộ Quốc phòng, Bộ Công an.</w:t>
            </w:r>
          </w:p>
        </w:tc>
        <w:tc>
          <w:tcPr>
            <w:tcW w:w="4814" w:type="dxa"/>
          </w:tcPr>
          <w:p w14:paraId="362D6B98" w14:textId="781851AD"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và chỉnh lý như sau:</w:t>
            </w:r>
          </w:p>
          <w:p w14:paraId="4995EEAC" w14:textId="77777777" w:rsidR="003F5B78" w:rsidRPr="008C5246" w:rsidRDefault="003F5B78" w:rsidP="003F5B78">
            <w:pPr>
              <w:widowControl w:val="0"/>
              <w:spacing w:before="120" w:after="120" w:line="340" w:lineRule="atLeast"/>
              <w:jc w:val="both"/>
              <w:rPr>
                <w:rFonts w:cs="Times New Roman"/>
                <w:bCs/>
                <w:sz w:val="26"/>
                <w:szCs w:val="26"/>
              </w:rPr>
            </w:pPr>
            <w:r w:rsidRPr="008C5246">
              <w:rPr>
                <w:rFonts w:cs="Times New Roman"/>
                <w:bCs/>
                <w:spacing w:val="-2"/>
                <w:sz w:val="26"/>
                <w:szCs w:val="26"/>
                <w:lang w:val="nl-NL"/>
              </w:rPr>
              <w:t>Điều 5. Đấ</w:t>
            </w:r>
            <w:r w:rsidRPr="008C5246">
              <w:rPr>
                <w:rFonts w:cs="Times New Roman"/>
                <w:bCs/>
                <w:sz w:val="26"/>
                <w:szCs w:val="26"/>
              </w:rPr>
              <w:t>t đai, tài nguyên, môi trường</w:t>
            </w:r>
          </w:p>
          <w:p w14:paraId="2D47B314" w14:textId="265AB031"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lang w:val="nl-NL"/>
              </w:rPr>
              <w:t xml:space="preserve">6. </w:t>
            </w:r>
            <w:r w:rsidRPr="008C5246">
              <w:rPr>
                <w:rFonts w:cs="Times New Roman"/>
                <w:bCs/>
                <w:sz w:val="26"/>
                <w:szCs w:val="26"/>
              </w:rPr>
              <w:t>Nhà đầu tư chiến lược thực hiện dự án khu đô thị lấn biển</w:t>
            </w:r>
            <w:r w:rsidRPr="008C5246">
              <w:rPr>
                <w:rFonts w:cs="Times New Roman"/>
                <w:bCs/>
                <w:i/>
                <w:iCs/>
                <w:sz w:val="26"/>
                <w:szCs w:val="26"/>
              </w:rPr>
              <w:t xml:space="preserve"> </w:t>
            </w:r>
            <w:r w:rsidRPr="008C5246">
              <w:rPr>
                <w:rFonts w:cs="Times New Roman"/>
                <w:bCs/>
                <w:sz w:val="26"/>
                <w:szCs w:val="26"/>
                <w:lang w:val="nl-NL"/>
              </w:rPr>
              <w:t xml:space="preserve">được phép chuyển nhượng nhà ở cho tổ chức, cá nhân nước ngoài tối đa không quá </w:t>
            </w:r>
            <w:r w:rsidRPr="008C5246">
              <w:rPr>
                <w:rFonts w:cs="Times New Roman"/>
                <w:bCs/>
                <w:sz w:val="26"/>
                <w:szCs w:val="26"/>
              </w:rPr>
              <w:t>50% số lượng căn hộ trong một tòa nhà chung cư, nếu là nhà ở riêng lẻ bao gồm nhà biệt thự, nhà ở liền kề trên một khu vực có quy mô về dân số là 10.000 người thì chỉ được mua, thuê mua, nhận tặng cho, nhận thừa kế và sở hữu tối đa không quá 250 căn nhà, trừ dự án thuộc khu vực cần bảo đảm quốc phòng, an ninh.</w:t>
            </w:r>
          </w:p>
        </w:tc>
      </w:tr>
      <w:tr w:rsidR="001352E0" w:rsidRPr="008C5246" w14:paraId="4490792D" w14:textId="77777777" w:rsidTr="004E16D7">
        <w:tc>
          <w:tcPr>
            <w:tcW w:w="725" w:type="dxa"/>
          </w:tcPr>
          <w:p w14:paraId="529B0791"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(25)</w:t>
            </w:r>
          </w:p>
        </w:tc>
        <w:tc>
          <w:tcPr>
            <w:tcW w:w="1719" w:type="dxa"/>
          </w:tcPr>
          <w:p w14:paraId="207E2D9B"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23A84450"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095182F6"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Về vấn đề tài nguyên, môi trường: Luật Địa chất và khoáng sản và các văn bản hướng dẫn (Nghị định số 11/2025/NĐ-CP) quy định tổ chức, cá nhân khai thác khoáng sản phải thực hiện công tác bảo vệ môi trường, cải tạo, phục hồi môi trường. Theo đó, để đạt được mục tiêu phát triển bền vững và tạo cảnh quan, môi trường sống cho thành phố Đà Nẵng và tại Khu đô thị lấn biến, đề nghị cân nhắc bổ sung quy định về trách nhiệm của nhà đầu tư thực hiện dự án lấn biển khai thác khoáng sản thực hiện các quy định, yêu cầu về “cải tạo, phục hồi môi trường” theo quy định của pháp pháp luật tại điểm e Khoản 3 Điều 4 dự thảo Nghị định. Đề nghị tổng hợp ý kiến Bộ Nông nghiệp và môi trường về nội dung này.</w:t>
            </w:r>
          </w:p>
        </w:tc>
        <w:tc>
          <w:tcPr>
            <w:tcW w:w="4814" w:type="dxa"/>
          </w:tcPr>
          <w:p w14:paraId="2C15349F" w14:textId="4C2D4C5B"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xml:space="preserve">Tiếp thu và quy định tại các khoản 3 và 4 Điều 8 dự thảo Nghị định. </w:t>
            </w:r>
          </w:p>
        </w:tc>
      </w:tr>
      <w:tr w:rsidR="001352E0" w:rsidRPr="008C5246" w14:paraId="29A7C623" w14:textId="77777777" w:rsidTr="004E16D7">
        <w:trPr>
          <w:trHeight w:val="782"/>
        </w:trPr>
        <w:tc>
          <w:tcPr>
            <w:tcW w:w="725" w:type="dxa"/>
          </w:tcPr>
          <w:p w14:paraId="75857CC6"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 xml:space="preserve">(26) </w:t>
            </w:r>
          </w:p>
        </w:tc>
        <w:tc>
          <w:tcPr>
            <w:tcW w:w="1719" w:type="dxa"/>
          </w:tcPr>
          <w:p w14:paraId="1D10B86F"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25804195"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4460C101"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Tại khoản 6 Điều 5 dự thảo Nghị định quy định: “6. Toàn bộ số thu NSNN từ hoạt động kinh doanh tại Khu đô thị lấn biển (bao gồm các khoản thu ngân sách thành phố hưởng 100% và các nguồn thu phân chia giữa NSTW và ngân sách thành phố Đà Nẵng) được sử dụng để đầu tư cơ sở hạ tầng của thành phố Đà Nẵng. UBND thành phố Đà Nẵng ưu tiên đầu tư xây dựng cơ sở hạ tầng kết nối đến dự án Khu đô thị lấn biển;…”.</w:t>
            </w:r>
          </w:p>
          <w:p w14:paraId="4ED90EF7"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 Theo quy định hiện nay, thành phố Đà Nẵng đã được hưởng nhiều chính sách đối với các khoản thu trên địa bàn Thành phố, gồm: (1) Chính sách thưởng và đầu tư trở lại từ nguồn tăng thu NSTW theo quy định tại khoản 3 Điều 61 Luật NSNN số 89/2025/QH15 và khoản 1 Điều 5 Nghị định số </w:t>
            </w:r>
            <w:r w:rsidRPr="008C5246">
              <w:rPr>
                <w:rFonts w:cs="Times New Roman"/>
                <w:sz w:val="26"/>
                <w:szCs w:val="26"/>
              </w:rPr>
              <w:lastRenderedPageBreak/>
              <w:t>144/2016/NĐ CP ngày 01/11/2026 của Chính phủ; (2) Chính sách đầu tư trở lại từ số thu nội địa phần NSTW được hưởng theo phân cấp phát sinh trên địa bàn Trung tâm tài chính quốc tế theo quy định tại khoản 2 Điều 27 Nghị quyết số 222/2025/QH15 ngày 27/6/2025 của Quốc hội về Trung tâm tài chính quốc tế tại Việt Nam; (3) Chính sách được hưởng 100% nguồn thu tăng thêm từ điều chỉnh chính sách phí, lệ phí, nguồn thu từ giao dịch tín chỉ các-bon, nguồn thu từ khai thác quỹ đất khu vực TOD và nguồn thu từ phí tham quan đô thị cổ Hội An, khu đền tháp Mỹ Sơn sau khi trừ chi phí được trích để lại cho đơn vị sự nghiệp công lập để trang trải chi phí hoạt động cung cấp dịch vụ thu phí được sử dụng cho công tác bảo tồn di sản và phát triển văn hóa – du lịch đô thị cổ Hội An, khu đền tháp Mỹ Sơn theo quy định tại Nghị quyết số 259/2025/QH15 ngày 11/12/2025 của Quốc hội sửa đổi, bổ sung Nghị quyết số 136/2024/QH15 ngày 26/6/2024 về tổ chức chính quyền đô thị và thí điểm một số cơ chế, chính sách đặc thù phát triển thành phố Đà Nẵng.</w:t>
            </w:r>
          </w:p>
          <w:p w14:paraId="781FFE22"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Khoản 2, 3 Điều 36 Luật NSNN số 89/2025/QH15 quy định:</w:t>
            </w:r>
          </w:p>
          <w:p w14:paraId="7E654779"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"2. Các khoản thu phân chia và tỷ lệ phần trăm (%) giữa NSTW và NSĐP bao gồm: </w:t>
            </w:r>
          </w:p>
          <w:p w14:paraId="0E73E72B"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a) Thuế thu nhập doanh nghiệp (trừ thuế thu nhập doanh nghiệp từ hoạt động thăm dò, khai thác dầu, khí và thuế thu nhập doanh nghiệp bổ sung theo quy định chống xói mòn cơ sở thuế toàn cầu); </w:t>
            </w:r>
          </w:p>
          <w:p w14:paraId="0F7819FE"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b) Thuế thu nhập cá nhân; </w:t>
            </w:r>
          </w:p>
          <w:p w14:paraId="0D89CFB0"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lastRenderedPageBreak/>
              <w:t xml:space="preserve">c) Thuế tiêu thụ đặc biệt, trừ khoản hoàn thuế tiêu thụ đặc biệt (nếu có) và thuế tiêu thụ đặc biệt thu từ hàng hóa nhập khẩu; </w:t>
            </w:r>
          </w:p>
          <w:p w14:paraId="7AF13F11"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d) Thuế bảo vệ môi trường; </w:t>
            </w:r>
          </w:p>
          <w:p w14:paraId="140D6EDB"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đ) Thu tiền cấp quyền khai thác khoáng sản, tài nguyên nước do cơ quan có thẩm quyền của trung ương cấp phép thực hiện phân chia: NSTW hưởng 70%, NSĐP hưởng 30%; </w:t>
            </w:r>
          </w:p>
          <w:p w14:paraId="62628ED0"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e) Thuế giá trị gia tăng (không bao gồm số thuế giá trị gia tăng được hoàn theo quy định của Luật Thuế giá trị gia tăng) thực hiện phân chia: NSTW hưởng 70%, ngân sách các địa phương hưởng 30%. Việc phân chia cho từng địa phương trên cơ sở nguyên tắc, tiêu chí trong từng giai đoạn do Ủy ban Thường vụ Quốc hội xem xét, quyết định; </w:t>
            </w:r>
          </w:p>
          <w:p w14:paraId="7A0DB7CC"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g) Tiền sử dụng đất, tiền thuê đất, trừ thu tiền sử dụng đất gắn với tài sản trên đất do các cơ quan, tổ chức, đơn vị thuộc trung ương quản lý quy định tại điểm h khoản 1 Điều này, các địa phương không nhận bổ sung cân đối, NSTW hưởng 20%; NSĐP hưởng 80%. Các địa phương nhận bổ sung cân đối, NSTW hưởng 15%; NSĐP hưởng 85%; </w:t>
            </w:r>
          </w:p>
          <w:p w14:paraId="7B50FF12"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3. Chính phủ xây dựng phương án tỷ lệ cụ thể phân chia từng khoản thu giữa NSTW và NSĐP quy định tại các điểm a, b, c và d khoản 2 Điều này, bảo đảm vai trò chủ đạo của NSTW, tỷ lệ được ổn định lâu dài để chủ động NSĐP, trình Quốc hội xem xét, quyết định”.</w:t>
            </w:r>
          </w:p>
          <w:p w14:paraId="6D566061"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Theo đó, việc đề xuất Chính phủ quy định để lại toàn bộ các khoản thu phân chia giữa NSTW và ngân sách thành phố Đà Nẵng từ hoạt động kinh doanh tại Khu đô thị lấn biển để đầu </w:t>
            </w:r>
            <w:r w:rsidRPr="008C5246">
              <w:rPr>
                <w:rFonts w:cs="Times New Roman"/>
                <w:sz w:val="26"/>
                <w:szCs w:val="26"/>
              </w:rPr>
              <w:lastRenderedPageBreak/>
              <w:t>tư cơ sở hạ tầng của thành phố Đà Nẵng là trái với quy định của Luật NSNN.</w:t>
            </w:r>
          </w:p>
          <w:p w14:paraId="25BC5968"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Bộ Tài chính đề nghị thực hiện thống nhất việc phân cấp nguồn thu NSNN theo quy định của Luật NSNN và pháp luật hiện hành; không ban hành mới các cơ chế, chính sách, quy định đặc thù về phân cấp nguồn thu NSNN khác với quy định của Luật NSNN, Kết luận số 93-KL/TW của Bộ Chính trị (Bộ Tài chính đã có Tờ trình số 203/TTr-BTC và Báo cáo số 204/BC-BTC ngày 23/02/2026 trình Chính phủ, đề nghị không đề xuất chính sách đặc thù nêu trên tại dự thảo Nghị định.</w:t>
            </w:r>
          </w:p>
        </w:tc>
        <w:tc>
          <w:tcPr>
            <w:tcW w:w="4814" w:type="dxa"/>
          </w:tcPr>
          <w:p w14:paraId="350B2231" w14:textId="7E0984D5"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và không quy định nội dung này tại dự thảo Nghị định.</w:t>
            </w:r>
          </w:p>
          <w:p w14:paraId="072B7803"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0B452751" w14:textId="77777777" w:rsidTr="004E16D7">
        <w:tc>
          <w:tcPr>
            <w:tcW w:w="725" w:type="dxa"/>
          </w:tcPr>
          <w:p w14:paraId="2468E54A"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(27)</w:t>
            </w:r>
          </w:p>
        </w:tc>
        <w:tc>
          <w:tcPr>
            <w:tcW w:w="1719" w:type="dxa"/>
          </w:tcPr>
          <w:p w14:paraId="673100AD"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5DF3E0E9"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70083258"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Đề nghị rà soát khoản 1 Điều 4 dự thảo Nghị định để đảm bảo phù hợp với quy định tại Điều 83 Luật Nhà ở năm 2023 và các Điều 17, 18, 19 Nghị định số 100/202/NĐ-CP ngày 26/7/2024 của Chính phủ (được sửa đổi, bổ sung tại Nghị đinh số 261/2025/NĐ-CP ngày 10/10/2025 của Chính phủ). Trong đó, cần nghiên cứu bổ sung quy định đối với trường hợp phải bố trí quỹ đất nhà ở xã hội ở vị trí khác ngoài phạm vi khu đô thị lấn biển hoặc đóng tiền tương đương giá trị quỹ đất đã đầu tư xây dựng hệ thống hạ tầng kỹ thuật để xây dựng nhà ở xã hội để đảm bảo thực hiện chính sách phát triển nhà ở toàn điện, công bằng.</w:t>
            </w:r>
          </w:p>
        </w:tc>
        <w:tc>
          <w:tcPr>
            <w:tcW w:w="4814" w:type="dxa"/>
          </w:tcPr>
          <w:p w14:paraId="2E97A942" w14:textId="1587FA9B"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và chỉnh lý tại khoản 1 Điều 5 dự thảo Nghị định.</w:t>
            </w:r>
          </w:p>
        </w:tc>
      </w:tr>
      <w:tr w:rsidR="001352E0" w:rsidRPr="008C5246" w14:paraId="555B863F" w14:textId="77777777" w:rsidTr="004E16D7">
        <w:tc>
          <w:tcPr>
            <w:tcW w:w="725" w:type="dxa"/>
          </w:tcPr>
          <w:p w14:paraId="7701F5D6"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(28)</w:t>
            </w:r>
          </w:p>
        </w:tc>
        <w:tc>
          <w:tcPr>
            <w:tcW w:w="1719" w:type="dxa"/>
          </w:tcPr>
          <w:p w14:paraId="2141016A"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55DFFDEC"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0D1D2C57"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Điều 4. Đất đai, tài nguyên, môi trường</w:t>
            </w:r>
          </w:p>
          <w:p w14:paraId="333AC4C5"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 Khoản 2: “2. Chủ đầu tư dự án khu đô thị lấn biển thực hiện việc thăm dò, khai thác khoảng sản nhóm III và nhóm IV đã được quy hoạch trên địa bàn thành phố Đà Nẵng để phục vụ </w:t>
            </w:r>
            <w:r w:rsidRPr="008C5246">
              <w:rPr>
                <w:rFonts w:cs="Times New Roman"/>
                <w:sz w:val="26"/>
                <w:szCs w:val="26"/>
              </w:rPr>
              <w:lastRenderedPageBreak/>
              <w:t>thi công các hạng mục Khu đô thị lấn biển được thực hiện như sau:”, đề nghị cân nhắc bỏ tiêu đề khoản và thiết kế lại phù hợp, với lý do chủ thể quy định tại các điểm là khác nhau.</w:t>
            </w:r>
          </w:p>
          <w:p w14:paraId="709B9820"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Để bảo đảm tính thống nhất, đề nghị gộp điểm đ vào điểm a khoản 2 như sau:</w:t>
            </w:r>
          </w:p>
          <w:p w14:paraId="1C27E64F"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“a) Chủ tịch Ủy ban nhân dân thành phố Đà Nẵng được phép quyết định việc cấp giấy phép thăm dò, giấy phép khai thác khoáng sản nhóm III và khoáng sản nhóm IV để phục vụ thi công dự án lấn biển khác với phương án quy hoạch thăm dò, khai thác, sử dụng khoáng sản trong quy hoạch thành phố Đà Nẵng thời kỳ 2021-2030, tầm nhìn đến năm 2050.</w:t>
            </w:r>
          </w:p>
          <w:p w14:paraId="41BB20B8"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Sau khi thực hiện việc cấp phép thăm dò, khai thác khoáng sản nhóm III và khoáng sản nhóm IV, Ủy ban nhân dân thành phố Đà Nẵng kịp thời rà soát, điều chỉnh quy hoạch thành phố theo trình tự, thủ tục rút gọn theo quy định của Luật Quy hoạch;”.</w:t>
            </w:r>
          </w:p>
          <w:p w14:paraId="42E2F947"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Khoản 4: Đề nghị điều chỉnh điểm rơi khoản 4 như sau:</w:t>
            </w:r>
          </w:p>
          <w:p w14:paraId="1881E8BF"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 Căn cứ văn bản xác nhận của Bộ Nông nghiệp và Môi trường, </w:t>
            </w:r>
            <w:r w:rsidRPr="008C5246">
              <w:rPr>
                <w:rFonts w:cs="Times New Roman"/>
                <w:b/>
                <w:sz w:val="26"/>
                <w:szCs w:val="26"/>
              </w:rPr>
              <w:t>Ủy ban nhân dân thành phố Đà Nẵng trao đổi với Ủy ban nhân dân các tỉnh lân cận xem xét, cấp phép cho</w:t>
            </w:r>
            <w:r w:rsidRPr="008C5246">
              <w:rPr>
                <w:rFonts w:cs="Times New Roman"/>
                <w:sz w:val="26"/>
                <w:szCs w:val="26"/>
              </w:rPr>
              <w:t xml:space="preserve"> chủ đầu tư dự án Khu đô thị lấn biển thực hiện việc thăm dò, khai thác khoáng sản nhóm III làm vật liệu xây dựng và thăm dò, khai thác khoáng sản nhóm IV đã được quy hoạch trên địa bàn các tỉnh lân cận để phục vụ thi công các hạng mục Khu đô thị lấn biển </w:t>
            </w:r>
            <w:r w:rsidRPr="008C5246">
              <w:rPr>
                <w:rFonts w:cs="Times New Roman"/>
                <w:b/>
                <w:sz w:val="26"/>
                <w:szCs w:val="26"/>
              </w:rPr>
              <w:t>Đà Nẵng</w:t>
            </w:r>
            <w:r w:rsidRPr="008C5246">
              <w:rPr>
                <w:rFonts w:cs="Times New Roman"/>
                <w:sz w:val="26"/>
                <w:szCs w:val="26"/>
              </w:rPr>
              <w:t xml:space="preserve"> như quy định tại khoản 1, khoản 2 Điều này”.</w:t>
            </w:r>
          </w:p>
          <w:p w14:paraId="4ACA9398" w14:textId="77777777" w:rsidR="003F5B78" w:rsidRPr="008C5246" w:rsidRDefault="003F5B78" w:rsidP="003F5B78">
            <w:pPr>
              <w:spacing w:before="60" w:after="60" w:line="320" w:lineRule="atLeast"/>
              <w:jc w:val="both"/>
              <w:rPr>
                <w:rFonts w:cs="Times New Roman"/>
                <w:sz w:val="26"/>
                <w:szCs w:val="26"/>
              </w:rPr>
            </w:pPr>
          </w:p>
        </w:tc>
        <w:tc>
          <w:tcPr>
            <w:tcW w:w="4814" w:type="dxa"/>
          </w:tcPr>
          <w:p w14:paraId="588D0E80" w14:textId="4D83BFFE" w:rsidR="003F5B78" w:rsidRPr="008C5246" w:rsidRDefault="003F5B78" w:rsidP="003F5B78">
            <w:pPr>
              <w:spacing w:before="60" w:after="60" w:line="320" w:lineRule="atLeast"/>
              <w:jc w:val="both"/>
              <w:rPr>
                <w:rFonts w:eastAsia="Times New Roman" w:cs="Times New Roman"/>
                <w:bCs/>
                <w:spacing w:val="-2"/>
                <w:sz w:val="26"/>
                <w:szCs w:val="26"/>
              </w:rPr>
            </w:pPr>
            <w:r w:rsidRPr="008C5246">
              <w:rPr>
                <w:rFonts w:eastAsia="Times New Roman" w:cs="Times New Roman"/>
                <w:bCs/>
                <w:spacing w:val="-2"/>
                <w:sz w:val="26"/>
                <w:szCs w:val="26"/>
              </w:rPr>
              <w:lastRenderedPageBreak/>
              <w:t>Tiếp thu ý kiến này, Cơ quan chủ trì soạn thảo sẽ chỉnh lý tại dự thảo Nghị định như sau:</w:t>
            </w:r>
          </w:p>
          <w:p w14:paraId="7A3C1336" w14:textId="3761255B" w:rsidR="003F5B78" w:rsidRPr="008C5246" w:rsidRDefault="003F5B78" w:rsidP="003F5B78">
            <w:pPr>
              <w:widowControl w:val="0"/>
              <w:spacing w:before="60" w:after="60" w:line="320" w:lineRule="atLeast"/>
              <w:jc w:val="both"/>
              <w:rPr>
                <w:rFonts w:cs="Times New Roman"/>
                <w:bCs/>
                <w:sz w:val="26"/>
                <w:szCs w:val="26"/>
                <w:lang w:val="nl-NL"/>
              </w:rPr>
            </w:pPr>
            <w:r w:rsidRPr="008C5246">
              <w:rPr>
                <w:rFonts w:cs="Times New Roman"/>
                <w:bCs/>
                <w:sz w:val="26"/>
                <w:szCs w:val="26"/>
                <w:lang w:val="nl-NL"/>
              </w:rPr>
              <w:t xml:space="preserve">“5. Việc thăm dò, khai thác khoáng sản là vật liệu xây dựng thông thường và cát biển </w:t>
            </w:r>
            <w:r w:rsidRPr="008C5246">
              <w:rPr>
                <w:rFonts w:cs="Times New Roman"/>
                <w:bCs/>
                <w:sz w:val="26"/>
                <w:szCs w:val="26"/>
                <w:lang w:val="nl-NL"/>
              </w:rPr>
              <w:lastRenderedPageBreak/>
              <w:t>nhóm III, nhóm IV để phục vụ thi công các hạng mục của dự án khu đô thị lấn biển được thực hiện theo quy định của pháp luật về địa chất và khoáng sản.</w:t>
            </w:r>
          </w:p>
          <w:p w14:paraId="6DBA0A81" w14:textId="77777777" w:rsidR="003F5B78" w:rsidRPr="008C5246" w:rsidRDefault="003F5B78" w:rsidP="003F5B78">
            <w:pPr>
              <w:spacing w:before="60" w:after="60" w:line="320" w:lineRule="atLeast"/>
              <w:jc w:val="both"/>
              <w:rPr>
                <w:rFonts w:cs="Times New Roman"/>
                <w:bCs/>
                <w:sz w:val="26"/>
                <w:szCs w:val="26"/>
                <w:lang w:val="nl-NL"/>
              </w:rPr>
            </w:pPr>
            <w:r w:rsidRPr="008C5246">
              <w:rPr>
                <w:rFonts w:cs="Times New Roman"/>
                <w:bCs/>
                <w:sz w:val="26"/>
                <w:szCs w:val="26"/>
                <w:lang w:val="nl-NL"/>
              </w:rPr>
              <w:t>Trường hợp đã khai thác hết trữ lượng khoáng sản tại các mỏ khoáng sản quy định tại Điều này trên địa bàn thành phố Đà Nẵng nhưng vẫn chưa đáp ứng đủ nhu cầu vật liệu xây dựng phục vụ dự án, trên cơ sở đề nghị bằng văn bản của Ủy ban nhân thành phố Đà Nẵng, Ủy ban nhân dân các tỉnh, thành phố ưu tiên cấp phép thăm dò, khai thác khoáng sản là vật liệu xây dựng thông thường và cát biển nhóm III, nhóm IV.</w:t>
            </w:r>
          </w:p>
          <w:p w14:paraId="36722E00" w14:textId="5230E1EA" w:rsidR="003F5B78" w:rsidRPr="008C5246" w:rsidRDefault="003F5B78" w:rsidP="003F5B78">
            <w:pPr>
              <w:spacing w:before="60" w:after="60" w:line="320" w:lineRule="atLeast"/>
              <w:jc w:val="both"/>
              <w:rPr>
                <w:rFonts w:eastAsia="Times New Roman" w:cs="Times New Roman"/>
                <w:bCs/>
                <w:i/>
                <w:spacing w:val="-2"/>
                <w:sz w:val="26"/>
                <w:szCs w:val="26"/>
              </w:rPr>
            </w:pPr>
            <w:r w:rsidRPr="008C5246">
              <w:rPr>
                <w:rFonts w:cs="Times New Roman"/>
                <w:bCs/>
                <w:sz w:val="26"/>
                <w:szCs w:val="26"/>
                <w:lang w:val="nl-NL"/>
              </w:rPr>
              <w:t>Chủ tịch UBND thành phố Đà Nẵng quyết định giao khu vực biển để thực hiện dự án khai thác khoáng sản đã được cơ quan có thẩm quyền cấp giấy phép khai thác khoáng sản, kể cả trường hợp phạm vi khu vực biển đề nghị giao nằm một phần trong vùng biển 06 hải lý và một phần ngoài vùng biển 06 hải lý, với điều kiện khu vực biển được giao không chồng lấn với địa phương khác và không thuộc khu vực cấm/hạn chế hoặc đã có ý kiến chấp thuận của cơ quan quản lý chuyên ngành liên quan.</w:t>
            </w:r>
          </w:p>
        </w:tc>
      </w:tr>
      <w:tr w:rsidR="001352E0" w:rsidRPr="008C5246" w14:paraId="47B8BE1B" w14:textId="77777777" w:rsidTr="004E16D7">
        <w:tc>
          <w:tcPr>
            <w:tcW w:w="725" w:type="dxa"/>
          </w:tcPr>
          <w:p w14:paraId="333A0D55"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551E45AD"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0563E8D9"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64E88EFE"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Điều 5:</w:t>
            </w:r>
          </w:p>
          <w:p w14:paraId="48C28F06"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Đề nghị làm rõ chức năng quản lý nhà nước trực tiếp đối với khu đô thị lấn biển tại khoản 7.</w:t>
            </w:r>
          </w:p>
          <w:p w14:paraId="6AF5B078" w14:textId="06B1193D"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Đề nghị tách thẩm quyền của cơ quan nhà nước trong việc thực hiện các nhiệm vụ, quyền hạn khác tại khoản 7 thành một khoản riêng. Đồng thời, đề nghị nghiên cứu ý kiến tham gia của Bộ Xây dựng đối với quy định tại điểm b, điểm c khoản 7 và ý kiến tham gia của Bộ Nông nghiệp và Môi trường đối với quy định tại điểm d khoản 7 để hoàn thiện nội dung dự thảo Nghị định.</w:t>
            </w:r>
          </w:p>
          <w:p w14:paraId="6E7FDCE2" w14:textId="77777777" w:rsidR="003F5B78" w:rsidRPr="008C5246" w:rsidRDefault="003F5B78" w:rsidP="003F5B78">
            <w:pPr>
              <w:spacing w:before="60" w:after="60" w:line="320" w:lineRule="atLeast"/>
              <w:jc w:val="both"/>
              <w:rPr>
                <w:rFonts w:cs="Times New Roman"/>
                <w:sz w:val="26"/>
                <w:szCs w:val="26"/>
              </w:rPr>
            </w:pPr>
          </w:p>
        </w:tc>
        <w:tc>
          <w:tcPr>
            <w:tcW w:w="4814" w:type="dxa"/>
          </w:tcPr>
          <w:p w14:paraId="39D1FBE1" w14:textId="17902D5B"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và chỉnh lý tại khoản 3 Điều 7 dự thảo Nghị định.</w:t>
            </w:r>
          </w:p>
        </w:tc>
      </w:tr>
      <w:tr w:rsidR="001352E0" w:rsidRPr="008C5246" w14:paraId="2198CE93" w14:textId="77777777" w:rsidTr="004E16D7">
        <w:tc>
          <w:tcPr>
            <w:tcW w:w="725" w:type="dxa"/>
          </w:tcPr>
          <w:p w14:paraId="449F2D0E" w14:textId="6E622B83" w:rsidR="003F5B78" w:rsidRPr="008C5246" w:rsidRDefault="003F5B78" w:rsidP="003F5B78">
            <w:pPr>
              <w:spacing w:before="60" w:after="60" w:line="320" w:lineRule="atLeast"/>
              <w:rPr>
                <w:rFonts w:cs="Times New Roman"/>
                <w:sz w:val="26"/>
                <w:szCs w:val="26"/>
              </w:rPr>
            </w:pPr>
          </w:p>
        </w:tc>
        <w:tc>
          <w:tcPr>
            <w:tcW w:w="1719" w:type="dxa"/>
          </w:tcPr>
          <w:p w14:paraId="29904722" w14:textId="00A624B3"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1F059D0C"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3D966532"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1. Đối với chính sách mua hàng miễn thuế (điểm b khoản 10 Điều 5 (Đầu tư, tài chính, thuế) dự thảo Nghị định):</w:t>
            </w:r>
          </w:p>
          <w:p w14:paraId="4DB4FAD7"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Điểm b khoản 10 Điều 5 (Đầu tư, tài chính, thuế) dự thảo Nghị định cho phép khách du lịch là người Việt Nam có thời gian lưu trú tối thiểu 48 giờ tại Khu đô thị lấn biển được mua hàng hoá tại cửa hàng miễn thuế tối đa 400.000.000 đồng/năm/nhóm hàng hóa.</w:t>
            </w:r>
          </w:p>
          <w:p w14:paraId="3307F57B"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 xml:space="preserve">Mục tiêu của dự thảo chính sách nhăm tăng trưởng doanh thu hàng hoá xa xỉ (rượu, thuốc lá, trang sức, mỹ phẩm,...), tăng cường thu hút khách du lịch nội địa. Tuy nhiên, theo báo cáo đánh giá tác động chính sách của UBND TP Đà Năng, khách du lịch nội địa chiếm hơn 70% tổng lượng khách lưu trú của Đà Năng năm 2024, do vậy, tác động tăng cường thu hút khách du lịch nội địa của dự thảo chính sách có thể là không đáng kể. Ngoài ra, báo cáo đánh giá tác động chính sách cũng đã </w:t>
            </w:r>
            <w:r w:rsidRPr="008C5246">
              <w:rPr>
                <w:rFonts w:cs="Times New Roman"/>
                <w:sz w:val="26"/>
                <w:szCs w:val="26"/>
                <w:lang w:val="vi-VN"/>
              </w:rPr>
              <w:lastRenderedPageBreak/>
              <w:t>nêu rõ các mặt trái của dự thảo chính sách này như: Thất thu thuế (nhập khẩu, GTGT, tiêu thụ đặc biệt), sụt giảm doanh thu khu vực bán lẻ nội địa không được ưu đãi, thâm lậu nội địa, gian lận thương mại, cạnh tranh không lành mạnh với các địa phương khác (Phú Quốc, Nha Trang,...), phân hoá chênh lệch giàu nghèo, khó khăn trong công tác quản lý của các cơ quan liên quan.</w:t>
            </w:r>
          </w:p>
          <w:p w14:paraId="3566A9F4" w14:textId="53612E53"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Do vậy, đề nghị Ban soạn thảo bỏ điểm b khoản 10 Điều 5 (Đầu tư, tài chính, thuế) dự thảo Nghị định, theo đó chính sách đối với khách du lịch mua hàng hoá tại cửa hàng miễn thuế thực hiện theo quy định hiện hành.</w:t>
            </w:r>
          </w:p>
        </w:tc>
        <w:tc>
          <w:tcPr>
            <w:tcW w:w="4814" w:type="dxa"/>
          </w:tcPr>
          <w:p w14:paraId="3E92D241" w14:textId="4DB6DAA1"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ý kiến của Bộ Tài chính, Cơ quan soạn thảo chỉnh lý nội dung tại khoản 2 Điều 6 dự thảo Nghị định.</w:t>
            </w:r>
          </w:p>
        </w:tc>
      </w:tr>
      <w:tr w:rsidR="001352E0" w:rsidRPr="008C5246" w14:paraId="7C7C756F" w14:textId="77777777" w:rsidTr="004E16D7">
        <w:tc>
          <w:tcPr>
            <w:tcW w:w="725" w:type="dxa"/>
          </w:tcPr>
          <w:p w14:paraId="5639776D" w14:textId="77777777" w:rsidR="003F5B78" w:rsidRPr="008C5246" w:rsidRDefault="003F5B78" w:rsidP="003F5B78">
            <w:pPr>
              <w:spacing w:before="60" w:after="60" w:line="320" w:lineRule="atLeast"/>
              <w:rPr>
                <w:rFonts w:cs="Times New Roman"/>
                <w:sz w:val="26"/>
                <w:szCs w:val="26"/>
              </w:rPr>
            </w:pPr>
          </w:p>
        </w:tc>
        <w:tc>
          <w:tcPr>
            <w:tcW w:w="1719" w:type="dxa"/>
          </w:tcPr>
          <w:p w14:paraId="75A77034" w14:textId="2909E4EA"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33887267"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251EEE61"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2. Về chính sách miễn thuế nhập khẩu (khoản 11 Điều 5 (Đầu tư, tài chính, thuế) dự thảo Nghị định):</w:t>
            </w:r>
          </w:p>
          <w:p w14:paraId="1499A878" w14:textId="451DCC3A"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Căn cứ quy định tại khoản 11, khoản 13 Điều 16 Luật Thuế xuất khẩu, thuế nhập khẩu số 107/2016/QH13, Điều 14, Điều 15 Nghị định 134/2016/NĐ-CP ngày 01/9/2016 được sửa đổi, bổ sung tại khoản 7, khoản 8 Điều 1 Nghị định 18/2021/NĐ-CP ngày 11/3/2021 của Chính phủ thì chỉ miễn thuế nhập khẩu đối với hàng hóa nhập khẩu để tạo tài sản cố định và nguyên liệu, vật tư, linh kiện</w:t>
            </w:r>
            <w:r w:rsidRPr="008C5246">
              <w:rPr>
                <w:rFonts w:cs="Times New Roman"/>
                <w:sz w:val="26"/>
                <w:szCs w:val="26"/>
              </w:rPr>
              <w:t xml:space="preserve"> </w:t>
            </w:r>
            <w:r w:rsidRPr="008C5246">
              <w:rPr>
                <w:rFonts w:cs="Times New Roman"/>
                <w:sz w:val="26"/>
                <w:szCs w:val="26"/>
                <w:lang w:val="vi-VN"/>
              </w:rPr>
              <w:t xml:space="preserve">trong nước chưa sản xuất được của đối tượng được hưởng ưu đãi đầu tư theo quy định của pháp luật về đầu tư. Do vậy, cần làm rõ dự án lấn biên phải thuộc đối tượng hưởng ưu đãi đầu tư theo quy định của pháp luật về đầu tư thì mới được miễn thuế nhập khẩu để phục vụ trực tiếp cho công trình, hạng mục công trình của dự án lấn biên. Đề nghị </w:t>
            </w:r>
            <w:r w:rsidRPr="008C5246">
              <w:rPr>
                <w:rFonts w:cs="Times New Roman"/>
                <w:sz w:val="26"/>
                <w:szCs w:val="26"/>
                <w:lang w:val="vi-VN"/>
              </w:rPr>
              <w:lastRenderedPageBreak/>
              <w:t>Ban soạn thảo rà soát nội dung này tại dự thảo Nghị định cho phù hợp.</w:t>
            </w:r>
          </w:p>
        </w:tc>
        <w:tc>
          <w:tcPr>
            <w:tcW w:w="4814" w:type="dxa"/>
          </w:tcPr>
          <w:p w14:paraId="65E0CF45" w14:textId="5E384169" w:rsidR="003F5B78" w:rsidRPr="008C5246" w:rsidRDefault="003F5B78" w:rsidP="003F5B78">
            <w:pPr>
              <w:spacing w:before="60" w:after="60" w:line="320" w:lineRule="atLeast"/>
              <w:jc w:val="both"/>
              <w:rPr>
                <w:rFonts w:cs="Times New Roman"/>
                <w:bCs/>
                <w:sz w:val="26"/>
                <w:szCs w:val="26"/>
              </w:rPr>
            </w:pPr>
            <w:r w:rsidRPr="008C5246">
              <w:rPr>
                <w:rFonts w:cs="Times New Roman"/>
                <w:sz w:val="26"/>
                <w:szCs w:val="26"/>
              </w:rPr>
              <w:lastRenderedPageBreak/>
              <w:t xml:space="preserve">Tiếp thu ý kiến của Bộ Tài chính, Cơ quan soạn thảo chỉnh lý nội dung này tại khoản 3 Điều 6 dự thảo Nghị định cho phép </w:t>
            </w:r>
            <w:r w:rsidRPr="008C5246">
              <w:rPr>
                <w:sz w:val="26"/>
                <w:szCs w:val="26"/>
                <w:lang w:val="nl-NL"/>
              </w:rPr>
              <w:t>hàng hóa nhập khẩu để tạo tài sản cố định của dự án xây dựng khu đô thị lấn biển được miễn thuế nhập khẩu như quy định đối với dự án thuộc danh mục ngành, nghề ưu đãi đầu tư theo quy định của pháp luật về đầu tư.</w:t>
            </w:r>
          </w:p>
        </w:tc>
      </w:tr>
      <w:tr w:rsidR="001352E0" w:rsidRPr="008C5246" w14:paraId="60E401D6" w14:textId="77777777" w:rsidTr="004E16D7">
        <w:tc>
          <w:tcPr>
            <w:tcW w:w="725" w:type="dxa"/>
          </w:tcPr>
          <w:p w14:paraId="1D2EF6DA" w14:textId="77777777" w:rsidR="003F5B78" w:rsidRPr="008C5246" w:rsidRDefault="003F5B78" w:rsidP="003F5B78">
            <w:pPr>
              <w:spacing w:before="60" w:after="60" w:line="320" w:lineRule="atLeast"/>
              <w:rPr>
                <w:rFonts w:cs="Times New Roman"/>
                <w:sz w:val="26"/>
                <w:szCs w:val="26"/>
              </w:rPr>
            </w:pPr>
          </w:p>
        </w:tc>
        <w:tc>
          <w:tcPr>
            <w:tcW w:w="1719" w:type="dxa"/>
          </w:tcPr>
          <w:p w14:paraId="2DC0CC08" w14:textId="75B40C6D"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586029A5"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532E66AC"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3. Về chính sách áp dụng chế độ doanh nghiệp ưu tiên (khoản 2 Điều 5 (Xuất nhập khẩu, thủ tục hành chính) dự thảo Nghị định):</w:t>
            </w:r>
          </w:p>
          <w:p w14:paraId="3625B777"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3.1. Về đối tượng áp dụng chế độ ưu tiên:</w:t>
            </w:r>
          </w:p>
          <w:p w14:paraId="5FFC280B"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Trên cơ sở dự thảo tại Điều 1, Điều 5 Dự thảo Nghị định thì đối tượng áp dụng chế độ ưu tiên được mở rộng cho doanh nghiệp có trụ sở và hoạt động trong Khu đô thị lấn biển (không phân biệt khu nhà ở, khu thương mại - dịch vụ, khu công nghệ số tập trung, đôi mới sáng tạo, trung tâm tài chính và khu thương mại tự do, trung tâm y tế, giáo dục chất lượng cao và các khu chức năng khác) thay vì chỉ áp dụng trong phạm vi khu thương mại tự do Đà Nẵng theo Nghị quyết số 136/2024/QH15 được sửa đổi, bổ sung tại Nghị quyết số 259/2025/QH15 của Quốc hội.</w:t>
            </w:r>
          </w:p>
          <w:p w14:paraId="7C2A7781" w14:textId="679929B3"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 xml:space="preserve">Căn cứ quy định tại khoản 10 Điều 12 Nghị quyết số 136/2024/QH15 được sửa đổi, bổ sung tại khoản 5 Điều 1 Nghị quyết số 259/2025/QH15 của Quốc hội thì Chính phủ được giao xây dựng cơ chế, chính sách đặc thù về quy hoạch, đầu tư, tài chính, thuế, đất đai, tài nguyên, môi trường, xuất khẩu, nhập khẩu, thủ tục hành chính đối với dự án xây dựng Khu đô thị lấn biển và xin ý kiến Ủy ban Thường vụ Quốc hội trước khi ban hành, do vậy đề nghị Ban soạn thảo rà soát, báo cáo cấp có thẩm quyền để đảm bảo áp dụng chính sách đúng đối tượng theo chỉ đạo, định hướng của Quốc hội, cũng như </w:t>
            </w:r>
            <w:r w:rsidRPr="008C5246">
              <w:rPr>
                <w:rFonts w:cs="Times New Roman"/>
                <w:sz w:val="26"/>
                <w:szCs w:val="26"/>
                <w:lang w:val="vi-VN"/>
              </w:rPr>
              <w:lastRenderedPageBreak/>
              <w:t>tránh dàn trải, trùng lặp về chính sách dẫn đến không có khác biệt để tạo sức hút đầu tư.</w:t>
            </w:r>
          </w:p>
        </w:tc>
        <w:tc>
          <w:tcPr>
            <w:tcW w:w="4814" w:type="dxa"/>
          </w:tcPr>
          <w:p w14:paraId="4B14A17B" w14:textId="55316062" w:rsidR="003F5B78" w:rsidRPr="008C5246" w:rsidRDefault="003F5B78" w:rsidP="003F5B78">
            <w:pPr>
              <w:spacing w:before="60" w:after="60" w:line="320" w:lineRule="atLeast"/>
              <w:jc w:val="both"/>
              <w:rPr>
                <w:rFonts w:cs="Times New Roman"/>
                <w:bCs/>
                <w:i/>
                <w:sz w:val="26"/>
                <w:szCs w:val="26"/>
              </w:rPr>
            </w:pPr>
            <w:r w:rsidRPr="008C5246">
              <w:rPr>
                <w:rFonts w:cs="Times New Roman"/>
                <w:bCs/>
                <w:sz w:val="26"/>
                <w:szCs w:val="26"/>
              </w:rPr>
              <w:lastRenderedPageBreak/>
              <w:t xml:space="preserve">Nội dung liên quan đến doanh nghiệp ưu tiên là một phạm vi </w:t>
            </w:r>
            <w:r w:rsidRPr="008C5246">
              <w:rPr>
                <w:rFonts w:cs="Times New Roman"/>
                <w:bCs/>
                <w:iCs/>
                <w:sz w:val="26"/>
                <w:szCs w:val="26"/>
              </w:rPr>
              <w:t>được Quốc hội ủy quyền cho Chính phủ xem xét ban hành sau khi có ý kiến của UBTVQH.</w:t>
            </w:r>
            <w:r w:rsidRPr="008C5246">
              <w:rPr>
                <w:rFonts w:cs="Times New Roman"/>
                <w:bCs/>
                <w:i/>
                <w:sz w:val="26"/>
                <w:szCs w:val="26"/>
              </w:rPr>
              <w:t xml:space="preserve"> </w:t>
            </w:r>
          </w:p>
          <w:p w14:paraId="7183C7D8"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Do vậy, Cơ quan chủ trì soạn thảo xin bảo lưu chính sách này.</w:t>
            </w:r>
          </w:p>
          <w:p w14:paraId="04378488" w14:textId="0CDE66A6" w:rsidR="003F5B78" w:rsidRPr="008C5246" w:rsidRDefault="003F5B78" w:rsidP="003F5B78">
            <w:pPr>
              <w:spacing w:before="60" w:after="60" w:line="320" w:lineRule="atLeast"/>
              <w:jc w:val="both"/>
              <w:rPr>
                <w:rFonts w:cs="Times New Roman"/>
                <w:bCs/>
                <w:sz w:val="26"/>
                <w:szCs w:val="26"/>
              </w:rPr>
            </w:pPr>
          </w:p>
        </w:tc>
      </w:tr>
      <w:tr w:rsidR="001352E0" w:rsidRPr="008C5246" w14:paraId="0406B1D7" w14:textId="77777777" w:rsidTr="004E16D7">
        <w:tc>
          <w:tcPr>
            <w:tcW w:w="725" w:type="dxa"/>
          </w:tcPr>
          <w:p w14:paraId="22E773FC" w14:textId="77777777" w:rsidR="003F5B78" w:rsidRPr="008C5246" w:rsidRDefault="003F5B78" w:rsidP="003F5B78">
            <w:pPr>
              <w:spacing w:before="60" w:after="60" w:line="320" w:lineRule="atLeast"/>
              <w:rPr>
                <w:rFonts w:cs="Times New Roman"/>
                <w:sz w:val="26"/>
                <w:szCs w:val="26"/>
              </w:rPr>
            </w:pPr>
          </w:p>
        </w:tc>
        <w:tc>
          <w:tcPr>
            <w:tcW w:w="1719" w:type="dxa"/>
          </w:tcPr>
          <w:p w14:paraId="24594F55" w14:textId="69B3840D"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11453FFB"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138B2723"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3. Về chính sách áp dụng chế độ doanh nghiệp ưu tiên (khoản 2 Điều 5 (Xuất nhập khẩu, thủ tục hành chính) dự thảo Nghị định):</w:t>
            </w:r>
          </w:p>
          <w:p w14:paraId="6D5E55A4"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3.2. Về phạm vi áp dụng chế độ ưu tiên:</w:t>
            </w:r>
          </w:p>
          <w:p w14:paraId="57086651"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Nội dung về chế độ ưu tiên đối với doanh nghiệp được quy định cụ thể tại Điều 43 Luật Hải quan số 54/2014/QH13 được sửa đổi bổ sung tại khoản 2 Điều 3 Luật số 90/2025/QH15. Luật hiện nay không có quy định về việc giao Chính phủ quy định cụ thể về chế độ ưu tiên đối với doanh nghiệp.</w:t>
            </w:r>
          </w:p>
          <w:p w14:paraId="784A276F"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Tuy nhiên, việc không có quy định đặc thù về chế độ ưu tiên đối với các doanh nghiệp thuộc phạm vi điều chỉnh của Nghị định này sẽ dễ dẫn đến tình trạng một số doanh nghiệp có thể lợi dụng việc thành lập trụ sở trong các khu chức năng thuộc Khu đô thị lấn biên tại Đà Nẵng để được hưởng chế độ ưu tiên, sau đó thực hiện hoạt động sản xuất kinh doanh, xuất nhập khẩu tại nơi khác.</w:t>
            </w:r>
          </w:p>
          <w:p w14:paraId="28B43A54" w14:textId="4FD7D0BF"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Do vậy, đề nghị Ban soạn thảo bổ sung quy định về việc chỉ áp dụng chế độ ưu tiên đối với hàng hoá xuất khẩu, nhập khẩu từ các khu chức năng thuộc Khu đô thị lấn biển tại Đà Nẵng đối với các doanh nghiệp thuộc phạm vi điều chỉnh của Nghị định này; đồng thời, báo cáo cấp có thẩm quyền về nội dung này.</w:t>
            </w:r>
          </w:p>
        </w:tc>
        <w:tc>
          <w:tcPr>
            <w:tcW w:w="4814" w:type="dxa"/>
          </w:tcPr>
          <w:p w14:paraId="6A16FEC6" w14:textId="77777777" w:rsidR="003F5B78" w:rsidRPr="008C5246" w:rsidRDefault="003F5B78" w:rsidP="003F5B78">
            <w:pPr>
              <w:spacing w:before="60" w:after="60" w:line="320" w:lineRule="atLeast"/>
              <w:jc w:val="both"/>
              <w:rPr>
                <w:rFonts w:cs="Times New Roman"/>
                <w:bCs/>
                <w:i/>
                <w:sz w:val="26"/>
                <w:szCs w:val="26"/>
              </w:rPr>
            </w:pPr>
            <w:r w:rsidRPr="008C5246">
              <w:rPr>
                <w:rFonts w:cs="Times New Roman"/>
                <w:bCs/>
                <w:sz w:val="26"/>
                <w:szCs w:val="26"/>
              </w:rPr>
              <w:t xml:space="preserve">Nội dung liên quan đến doanh nghiệp ưu tiên là một phạm vi </w:t>
            </w:r>
            <w:r w:rsidRPr="008C5246">
              <w:rPr>
                <w:rFonts w:cs="Times New Roman"/>
                <w:bCs/>
                <w:iCs/>
                <w:sz w:val="26"/>
                <w:szCs w:val="26"/>
              </w:rPr>
              <w:t>được Quốc hội ủy quyền cho Chính phủ xem xét ban hành sau khi có ý kiến của UBTVQH.</w:t>
            </w:r>
            <w:r w:rsidRPr="008C5246">
              <w:rPr>
                <w:rFonts w:cs="Times New Roman"/>
                <w:bCs/>
                <w:i/>
                <w:sz w:val="26"/>
                <w:szCs w:val="26"/>
              </w:rPr>
              <w:t xml:space="preserve"> </w:t>
            </w:r>
          </w:p>
          <w:p w14:paraId="0F38DBF5"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Do vậy, Cơ quan chủ trì soạn thảo xin bảo lưu chính sách này.</w:t>
            </w:r>
          </w:p>
          <w:p w14:paraId="252E808F" w14:textId="7DE58B1E" w:rsidR="003F5B78" w:rsidRPr="008C5246" w:rsidRDefault="003F5B78" w:rsidP="003F5B78">
            <w:pPr>
              <w:spacing w:before="60" w:after="60" w:line="320" w:lineRule="atLeast"/>
              <w:jc w:val="both"/>
              <w:rPr>
                <w:rFonts w:cs="Times New Roman"/>
                <w:bCs/>
                <w:sz w:val="26"/>
                <w:szCs w:val="26"/>
              </w:rPr>
            </w:pPr>
          </w:p>
        </w:tc>
      </w:tr>
      <w:tr w:rsidR="001352E0" w:rsidRPr="008C5246" w14:paraId="5ADDB27E" w14:textId="77777777" w:rsidTr="004E16D7">
        <w:tc>
          <w:tcPr>
            <w:tcW w:w="725" w:type="dxa"/>
          </w:tcPr>
          <w:p w14:paraId="41B73F9A" w14:textId="77777777" w:rsidR="003F5B78" w:rsidRPr="008C5246" w:rsidRDefault="003F5B78" w:rsidP="003F5B78">
            <w:pPr>
              <w:spacing w:before="60" w:after="60" w:line="320" w:lineRule="atLeast"/>
              <w:rPr>
                <w:rFonts w:cs="Times New Roman"/>
                <w:sz w:val="26"/>
                <w:szCs w:val="26"/>
              </w:rPr>
            </w:pPr>
          </w:p>
        </w:tc>
        <w:tc>
          <w:tcPr>
            <w:tcW w:w="1719" w:type="dxa"/>
          </w:tcPr>
          <w:p w14:paraId="2E0FD941" w14:textId="41E936C9"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310E5214"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3A15A935"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3. Về chính sách áp dụng chế độ doanh nghiệp ưu tiên (khoản 2 Điều 5 (Xuất nhập khẩu, thủ tục hành chính) dự thảo Nghị định):</w:t>
            </w:r>
          </w:p>
          <w:p w14:paraId="7296C64D" w14:textId="202AA02A"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3.3. Về điều kiện, hồ sơ công nhận chế độ ưu tiên:</w:t>
            </w:r>
          </w:p>
          <w:p w14:paraId="1D426359"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Dự thảo Nghị định quy định các điều kiện để được công nhận áp dụng chế độ ưu tiên tương ứng với nội dung các điểm c, d, đ, e khoản 1 Điều 42 Luật Hải quan số 54/2014/QH13 được sửa đổi bổ sung tại khoản 2 Điều 3 Luật số 90/2025/QH15 nhưng chưa quy định chi tiết về các điều kiện này.</w:t>
            </w:r>
          </w:p>
          <w:p w14:paraId="16EA0C0D"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Theo quy định tại khoản 2 Điều 10 Nghị định số 08/2015/NĐ-CP được sửa đổi, bổ sung tại điểm b khoản 5 Điều 1 Nghị định số 167/2025/NĐ-CP ngày 30/6/2025 của Chính phủ thì phạm vi đánh giá điều kiện “chấp hành tốt pháp luật về kế toán, kiểm toán” là 02 năm (24 tháng). Do vậy, các doanh nghiệp mới thành lập, hoạt động sẽ không đáp ứng được điều kiện này.</w:t>
            </w:r>
          </w:p>
          <w:p w14:paraId="2BDD0379"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Dự thảo Nghị định quy định: “Hồ sơ đề nghị công nhận doanh nghiệp ưu tiên, thủ tục công nhận, gia hạn, tạm đình chỉ, đình chỉ áp dụng chế độ ưu tiên thực hiện theo hướng dẫn của đối tượng tại khoản 2 Điều 42 Luật Hải quan</w:t>
            </w:r>
          </w:p>
          <w:p w14:paraId="5D12DBB1"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 xml:space="preserve">Đối tượng tại khoản 2 Điều 42 Luật Hải quan gồm các doanh nghiệp được Bộ Khoa học và Công nghệ công bố là doanh nghiệp công nghệ cao, sản xuất chip bán dẫn, trung tâm dữ liệu trí tuệ nhân tạo,... Điểm e khoản 2 Điều 11 Nghị định số 08/2015/NĐ-CP ngày 21/01/2015 được sửa đổi, bổ sung tại khoản 6 Điều 1 Nghị định số 167/2025/NĐ-CP ngày 30/6/2025 của Chính phủ quy định thành phần hồ sơ đề nghị </w:t>
            </w:r>
            <w:r w:rsidRPr="008C5246">
              <w:rPr>
                <w:rFonts w:cs="Times New Roman"/>
                <w:sz w:val="26"/>
                <w:szCs w:val="26"/>
                <w:lang w:val="vi-VN"/>
              </w:rPr>
              <w:lastRenderedPageBreak/>
              <w:t>công nhận doanh nghiệp ưu tiên đối với đối tượng này là “Công bố của Bộ Khoa học và Công nghệ về doanh nghiệp quy định tại khoản 2 Điều 42 Luật Hải quan ...".</w:t>
            </w:r>
          </w:p>
          <w:p w14:paraId="693445A5"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Như vậy, trường hợp mục tiêu của dự thảo nhằm áp dụng chế độ ưu tiên ngay khi các doanh nghiệp hoạt động trong Khu đô thị lấn biển thì dự thảo quy định về điều kiện, hồ sơ tại dự thảo Nghị định chưa thực sự khả thi vì không phải toàn bộ các doanh nghiệp có trụ sở và hoạt động trong các khu chức năng thuộc phạm vi Khu đô thị lấn biên tại Đà Nẵng đều có công bố của Bộ Khoa học và Công nghệ.</w:t>
            </w:r>
          </w:p>
          <w:p w14:paraId="1560B591"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Do vậy, trường hợp mục tiêu của dự thảo nhằm áp dụng chế độ ưu tiên ngay khi các doanh nghiệp hoạt động trong Khu đô thị lấn biển thì cân nhắc sửa đổi, bổ sung khổ thứ hai của khoản 2 Điều 5 (Xuất nhập khẩu, thủ tục hành chính) như sau:</w:t>
            </w:r>
          </w:p>
          <w:p w14:paraId="0D6F9D57" w14:textId="3A22415C"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 xml:space="preserve">“Chính sách ưu tiên, điều kiện cụ thể, hồ sơ đề nghị công nhận doanh nghiệp ưu tiên, thủ tục công nhận, gia hạn, tạm đình chỉ, đình chỉ áp dụng chế độ ưu tiên cho doanh nghiệp có trụ sở và hoạt động trong các khu chức năng thuộc phạm vi Khu đô thị lần biên tại Đà Nẵng </w:t>
            </w:r>
            <w:r w:rsidRPr="008C5246">
              <w:rPr>
                <w:rFonts w:cs="Times New Roman"/>
                <w:strike/>
                <w:sz w:val="26"/>
                <w:szCs w:val="26"/>
                <w:lang w:val="vi-VN"/>
              </w:rPr>
              <w:t>thực hiện theo hướng dẫn của</w:t>
            </w:r>
            <w:r w:rsidRPr="008C5246">
              <w:rPr>
                <w:rFonts w:cs="Times New Roman"/>
                <w:sz w:val="26"/>
                <w:szCs w:val="26"/>
                <w:lang w:val="vi-VN"/>
              </w:rPr>
              <w:t xml:space="preserve"> được áp dụng như đối tượng tại khoản 2 Điều 42 Luật Hải quan Nghị định số 167/2025/NĐ-CP ngày 30/6/2025 của Chính phủ. Thành phần hồ sơ đề nghị công nhận doanh nghiệp ưu tiên không yêu cầu có Công bố của Bộ Khoa học và Công nghệ về doanh nghiệp quy định tại khoản 2 Điều 42 Luật Hải quan được sửa đổi, bổ sung tại khoản 1 Điều 3 Luật sửa đổi, bổ sung một số điều của Luật Đấu thầu; Luật Đầu tư theo phương thức đối tác công tư; Luật Hải quan; Luật Thuế giá trị gia tăng; Luật </w:t>
            </w:r>
            <w:r w:rsidRPr="008C5246">
              <w:rPr>
                <w:rFonts w:cs="Times New Roman"/>
                <w:sz w:val="26"/>
                <w:szCs w:val="26"/>
                <w:lang w:val="vi-VN"/>
              </w:rPr>
              <w:lastRenderedPageBreak/>
              <w:t>Thuế xuất khẩu, thuế nhập khẩu; Luật Đầu tư; Luật Đầu tư công; Luật Quản lý, sử dụng tài sản công.”</w:t>
            </w:r>
          </w:p>
        </w:tc>
        <w:tc>
          <w:tcPr>
            <w:tcW w:w="4814" w:type="dxa"/>
          </w:tcPr>
          <w:p w14:paraId="0E54D58A" w14:textId="77777777" w:rsidR="003F5B78" w:rsidRPr="008C5246" w:rsidRDefault="003F5B78" w:rsidP="003F5B78">
            <w:pPr>
              <w:spacing w:before="60" w:after="60" w:line="320" w:lineRule="atLeast"/>
              <w:jc w:val="both"/>
              <w:rPr>
                <w:rFonts w:cs="Times New Roman"/>
                <w:bCs/>
                <w:i/>
                <w:sz w:val="26"/>
                <w:szCs w:val="26"/>
              </w:rPr>
            </w:pPr>
            <w:r w:rsidRPr="008C5246">
              <w:rPr>
                <w:rFonts w:cs="Times New Roman"/>
                <w:bCs/>
                <w:sz w:val="26"/>
                <w:szCs w:val="26"/>
              </w:rPr>
              <w:lastRenderedPageBreak/>
              <w:t xml:space="preserve">Nội dung liên quan đến doanh nghiệp ưu tiên là một phạm vi </w:t>
            </w:r>
            <w:r w:rsidRPr="008C5246">
              <w:rPr>
                <w:rFonts w:cs="Times New Roman"/>
                <w:bCs/>
                <w:iCs/>
                <w:sz w:val="26"/>
                <w:szCs w:val="26"/>
              </w:rPr>
              <w:t>được Quốc hội ủy quyền cho Chính phủ xem xét ban hành sau khi có ý kiến của UBTVQH.</w:t>
            </w:r>
            <w:r w:rsidRPr="008C5246">
              <w:rPr>
                <w:rFonts w:cs="Times New Roman"/>
                <w:bCs/>
                <w:i/>
                <w:sz w:val="26"/>
                <w:szCs w:val="26"/>
              </w:rPr>
              <w:t xml:space="preserve"> </w:t>
            </w:r>
          </w:p>
          <w:p w14:paraId="6790C381"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Do vậy, Cơ quan chủ trì soạn thảo xin bảo lưu chính sách này.</w:t>
            </w:r>
          </w:p>
          <w:p w14:paraId="0DF3BE71" w14:textId="04716C4F" w:rsidR="003F5B78" w:rsidRPr="008C5246" w:rsidRDefault="003F5B78" w:rsidP="003F5B78">
            <w:pPr>
              <w:spacing w:before="60" w:after="60" w:line="320" w:lineRule="atLeast"/>
              <w:jc w:val="both"/>
              <w:rPr>
                <w:rFonts w:cs="Times New Roman"/>
                <w:bCs/>
                <w:sz w:val="26"/>
                <w:szCs w:val="26"/>
              </w:rPr>
            </w:pPr>
          </w:p>
        </w:tc>
      </w:tr>
      <w:tr w:rsidR="001352E0" w:rsidRPr="008C5246" w14:paraId="0221923D" w14:textId="77777777" w:rsidTr="004E16D7">
        <w:tc>
          <w:tcPr>
            <w:tcW w:w="725" w:type="dxa"/>
          </w:tcPr>
          <w:p w14:paraId="32CB1573" w14:textId="77777777" w:rsidR="003F5B78" w:rsidRPr="008C5246" w:rsidRDefault="003F5B78" w:rsidP="003F5B78">
            <w:pPr>
              <w:spacing w:before="60" w:after="60" w:line="320" w:lineRule="atLeast"/>
              <w:rPr>
                <w:rFonts w:cs="Times New Roman"/>
                <w:sz w:val="26"/>
                <w:szCs w:val="26"/>
              </w:rPr>
            </w:pPr>
          </w:p>
        </w:tc>
        <w:tc>
          <w:tcPr>
            <w:tcW w:w="1719" w:type="dxa"/>
          </w:tcPr>
          <w:p w14:paraId="3402B92A" w14:textId="40CC4E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678658AC"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6E3D7D8F" w14:textId="4995839F"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3. Về chính sách áp dụng chế độ doanh nghiệp ưu tiên (khoản 2 Điều 5 (Xuất nhập khẩu, thủ tục hành chính) dự thảo Nghị định):</w:t>
            </w:r>
          </w:p>
          <w:p w14:paraId="4CD1D5F5" w14:textId="28AF758D"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3.4. Về trách nhiệm quản lý của cơ quan Hải quan:</w:t>
            </w:r>
          </w:p>
          <w:p w14:paraId="2909E4CF"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Dự thảo Nghị định chưa quy định chi tiết về nội dung này mà chỉ quy định thực hiện theo Nghị định số 08/2015/NĐ-CP ngày 21/01/2015 được sửa đổi, bổ sung tại Nghị định số 167/2025/NĐ-CP ngày 30/6/2025 của Chính phủ.</w:t>
            </w:r>
          </w:p>
          <w:p w14:paraId="7B9B93A4"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Nghị quyết số 259/2025/QH15 của Quốc hội quy định Chi cục trưởng Chi cục Hải quan khu vực quản lý Khu thương mại tự do có thẩm quyền quyết định công nhận, gia hạn, tạm đình chỉ, đình chỉ việc áp dụng chế độ ưu tiên cho doanh nghiệp có trụ sở và hoạt động trong các khu chức năng thuộc Khu thương mại tự do.</w:t>
            </w:r>
          </w:p>
          <w:p w14:paraId="2804A536" w14:textId="1A7BEE7F"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Do vậy, để đảm bảo tính thống nhất, đề nghị Ban soạn thảo bổ sung quy định về thẩm quyền quyết định công nhận, gia hạn, tạm đình chỉ, đình chỉ việc áp dụng chế độ ưu tiên cho doanh nghiệp có trụ sở và hoạt động trong các khu chức năng thuộc Khu đô thị lấn biên tại Đà Nẵng thuộc về Chi cục trưởng Chi cục Hải quan khu vực quản lý địa bàn Khu đô thị lấn biển</w:t>
            </w:r>
          </w:p>
        </w:tc>
        <w:tc>
          <w:tcPr>
            <w:tcW w:w="4814" w:type="dxa"/>
          </w:tcPr>
          <w:p w14:paraId="1457D52C" w14:textId="77777777" w:rsidR="003F5B78" w:rsidRPr="008C5246" w:rsidRDefault="003F5B78" w:rsidP="003F5B78">
            <w:pPr>
              <w:spacing w:before="60" w:after="60" w:line="320" w:lineRule="atLeast"/>
              <w:jc w:val="both"/>
              <w:rPr>
                <w:rFonts w:cs="Times New Roman"/>
                <w:bCs/>
                <w:i/>
                <w:sz w:val="26"/>
                <w:szCs w:val="26"/>
              </w:rPr>
            </w:pPr>
            <w:r w:rsidRPr="008C5246">
              <w:rPr>
                <w:rFonts w:cs="Times New Roman"/>
                <w:bCs/>
                <w:sz w:val="26"/>
                <w:szCs w:val="26"/>
              </w:rPr>
              <w:t xml:space="preserve">Nội dung liên quan đến doanh nghiệp ưu tiên là một phạm vi </w:t>
            </w:r>
            <w:r w:rsidRPr="008C5246">
              <w:rPr>
                <w:rFonts w:cs="Times New Roman"/>
                <w:bCs/>
                <w:iCs/>
                <w:sz w:val="26"/>
                <w:szCs w:val="26"/>
              </w:rPr>
              <w:t>được Quốc hội ủy quyền cho Chính phủ xem xét ban hành sau khi có ý kiến của UBTVQH.</w:t>
            </w:r>
            <w:r w:rsidRPr="008C5246">
              <w:rPr>
                <w:rFonts w:cs="Times New Roman"/>
                <w:bCs/>
                <w:i/>
                <w:sz w:val="26"/>
                <w:szCs w:val="26"/>
              </w:rPr>
              <w:t xml:space="preserve"> </w:t>
            </w:r>
          </w:p>
          <w:p w14:paraId="0899BD8C"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Do vậy, Cơ quan chủ trì soạn thảo xin bảo lưu chính sách này.</w:t>
            </w:r>
          </w:p>
          <w:p w14:paraId="5542E394" w14:textId="3AC435FC" w:rsidR="003F5B78" w:rsidRPr="008C5246" w:rsidRDefault="003F5B78" w:rsidP="003F5B78">
            <w:pPr>
              <w:spacing w:before="60" w:after="60" w:line="320" w:lineRule="atLeast"/>
              <w:jc w:val="both"/>
              <w:rPr>
                <w:rFonts w:cs="Times New Roman"/>
                <w:bCs/>
                <w:sz w:val="26"/>
                <w:szCs w:val="26"/>
              </w:rPr>
            </w:pPr>
          </w:p>
        </w:tc>
      </w:tr>
      <w:tr w:rsidR="001352E0" w:rsidRPr="008C5246" w14:paraId="5B0396C9" w14:textId="77777777" w:rsidTr="004E16D7">
        <w:tc>
          <w:tcPr>
            <w:tcW w:w="725" w:type="dxa"/>
          </w:tcPr>
          <w:p w14:paraId="1D732060" w14:textId="77777777" w:rsidR="003F5B78" w:rsidRPr="008C5246" w:rsidRDefault="003F5B78" w:rsidP="003F5B78">
            <w:pPr>
              <w:spacing w:before="60" w:after="60" w:line="320" w:lineRule="atLeast"/>
              <w:rPr>
                <w:rFonts w:cs="Times New Roman"/>
                <w:sz w:val="26"/>
                <w:szCs w:val="26"/>
              </w:rPr>
            </w:pPr>
          </w:p>
        </w:tc>
        <w:tc>
          <w:tcPr>
            <w:tcW w:w="1719" w:type="dxa"/>
          </w:tcPr>
          <w:p w14:paraId="64ADD286"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7B723BBD"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072F76DE"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4. Về điều kiện kiểm tra, giám sát hải quan đối với các khu chức năng thuộc Khu đô thị lấn biển Đà Nẵng đáp ứng điều kiện khu phi thuế quan:</w:t>
            </w:r>
          </w:p>
          <w:p w14:paraId="42EFE58F"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lastRenderedPageBreak/>
              <w:t>Điểm g khoản 7 Điều 5 (Xuất nhập khẩu, thủ tục hành chính) dự thảo Nghị định quy định về chính sách thuế đối với các khu chức năng thuộc Khu đô thị lấn biển Đà Nẵng đáp ứng điều kiện khu phi thuế quan.</w:t>
            </w:r>
          </w:p>
          <w:p w14:paraId="084680A9"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Khoản 1 Điều 4 Luật Thuế xuất khẩu, thuế nhập khẩu số 107/2016/QH13 quy định khu phi thuế quan phải “bảo đảm điều kiện cho hoạt động kiểm tra, giám sát, kiểm soát hải quan của cơ quan hải quan và các cơ quan có liên quan đối với hàng hóa xuất khẩu, nhập khẩu và phương tiện, hành khách xuất cảnh, nhập cảnh".</w:t>
            </w:r>
          </w:p>
          <w:p w14:paraId="13C2817A"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Tuy nhiên, pháp luật không có quy định cụ thể về điều kiện kiểm tra, giám sát, kiểm soát hải quan đối với các khu chức năng thuộc Khu đô thị lần biên đáp ứng điều kiện khu phi thuế quan. Hiện chỉ có quy định về điều kiện kiểm tra, giám sát, kiểm soát hải quan, trình tự thủ tục, thẩm quyền của cơ quan hải quan xác nhận doanh nghiệp chế xuất đáp ứng điều kiện khu phi thuế quan tại Điều 28a Nghị định số 134/2016/NĐ-CP ngày 01/9/2016 được sửa đổi, bổ sung tại khoản 10 Điều 1 Nghị định số 18/2021/NĐ-CP ngày 11/3/2021 của Chính phủ.</w:t>
            </w:r>
          </w:p>
          <w:p w14:paraId="686AB26D" w14:textId="27EDF3FF"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Do vậy, để tránh vướng mắc trong triển khai, đề nghị Ban soạn thảo nghiên cứu bổ sung quy định cụ thể về điều kiện kiểm tra, giám sát, kiểm soát hải quan, trình tự thủ tục, thẩm quyền xác nhận khu chức năng thuộc Khu đô thị lấn biên đáp ứng điều kiện khu phi thuế quan tương tự quy định tại Điều 28a Nghị định số 134/2016/NĐ-CP ngày 01/9/2016 được sửa đổi, bổ sung tại khoản 10 Điều 1 Nghị định số 18/2021/NĐ-CP ngày 11/3/2021 của Chính phủ.</w:t>
            </w:r>
          </w:p>
        </w:tc>
        <w:tc>
          <w:tcPr>
            <w:tcW w:w="4814" w:type="dxa"/>
          </w:tcPr>
          <w:p w14:paraId="604BE7AC" w14:textId="2662161C"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ý kiến của Bộ Tài chính, Cơ quan soạn thảo không quy định nội dung này tại dự thảo Nghị định và áp dụng theo quy định pháp luật hiện hành.</w:t>
            </w:r>
          </w:p>
        </w:tc>
      </w:tr>
      <w:tr w:rsidR="001352E0" w:rsidRPr="008C5246" w14:paraId="3371897F" w14:textId="77777777" w:rsidTr="004E16D7">
        <w:tc>
          <w:tcPr>
            <w:tcW w:w="725" w:type="dxa"/>
          </w:tcPr>
          <w:p w14:paraId="452DCF5C" w14:textId="77777777" w:rsidR="003F5B78" w:rsidRPr="008C5246" w:rsidRDefault="003F5B78" w:rsidP="003F5B78">
            <w:pPr>
              <w:spacing w:before="60" w:after="60" w:line="320" w:lineRule="atLeast"/>
              <w:rPr>
                <w:rFonts w:cs="Times New Roman"/>
                <w:sz w:val="26"/>
                <w:szCs w:val="26"/>
              </w:rPr>
            </w:pPr>
          </w:p>
        </w:tc>
        <w:tc>
          <w:tcPr>
            <w:tcW w:w="1719" w:type="dxa"/>
          </w:tcPr>
          <w:p w14:paraId="0978C7E1" w14:textId="4D95F1F9"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7998B2D7"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25386E47" w14:textId="57572F63"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5.1. Tại dự thảo Nghị định có Điều 5 - Đầu tư, tài chính, thuế và Điều 5 -Xuất nhập khẩu, thủ tục hành chính. Do đó, đề nghị Ban soạn thảo rà soát sửa đổi.</w:t>
            </w:r>
          </w:p>
          <w:p w14:paraId="00EB5E95"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5.2. Khoản 7 Điều 5 (Xuất nhập khẩu, thủ tục hành chính) quy định về thẩm quyền của cơ quan nhà nước thuộc UBND thành phố Đà Nẵng. Tuy nhiên, điểm g khoản 7 Điều 5 nêu trên quy định về chính sách thuế đối với khu chức năng đáp ứng điều kiện khu phi thuế quan, không phù hợp với nội dung của khoản 7 Điều 5 nêu trên. Do đó, đề nghị Ban soạn thảo rà soát, sắp xếp nội dung tại điểm g khoản 7 Điều 5 nêu trên vào điều, khoản thích hợp.</w:t>
            </w:r>
          </w:p>
          <w:p w14:paraId="7211D378" w14:textId="60982F5D"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 xml:space="preserve">5.3. Đề nghị Ban soạn thảo sửa lỗi đánh máy tại khoản 8 Điều 5 (Đầu tư, tài chính, thuế) dự thảo Nghị định như sau: "8. Chi nhánh ngân hàng nước ngoài... chi nhánh. </w:t>
            </w:r>
            <w:r w:rsidRPr="008C5246">
              <w:rPr>
                <w:rFonts w:cs="Times New Roman"/>
                <w:strike/>
                <w:sz w:val="26"/>
                <w:szCs w:val="26"/>
                <w:lang w:val="vi-VN"/>
              </w:rPr>
              <w:t>2. Về thu ngân sách nhà nước".</w:t>
            </w:r>
          </w:p>
        </w:tc>
        <w:tc>
          <w:tcPr>
            <w:tcW w:w="4814" w:type="dxa"/>
          </w:tcPr>
          <w:p w14:paraId="30EA9C0E" w14:textId="7FCAEB6F"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của Bộ Tài chính, Cơ quan soạn thảo đã rà soát và chỉnh lý nội dung và kỹ thuật văn bản tại dự thảo Nghị định.</w:t>
            </w:r>
          </w:p>
        </w:tc>
      </w:tr>
      <w:tr w:rsidR="001352E0" w:rsidRPr="008C5246" w14:paraId="12401A55" w14:textId="77777777" w:rsidTr="004E16D7">
        <w:tc>
          <w:tcPr>
            <w:tcW w:w="725" w:type="dxa"/>
          </w:tcPr>
          <w:p w14:paraId="1561E3B5"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67695EAF"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Công an</w:t>
            </w:r>
          </w:p>
        </w:tc>
        <w:tc>
          <w:tcPr>
            <w:tcW w:w="1794" w:type="dxa"/>
          </w:tcPr>
          <w:p w14:paraId="506247CC"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(Dự thảo)</w:t>
            </w:r>
          </w:p>
        </w:tc>
        <w:tc>
          <w:tcPr>
            <w:tcW w:w="6626" w:type="dxa"/>
          </w:tcPr>
          <w:p w14:paraId="65695059" w14:textId="77777777" w:rsidR="003F5B78" w:rsidRPr="008C5246" w:rsidRDefault="003F5B78" w:rsidP="003F5B78">
            <w:pPr>
              <w:tabs>
                <w:tab w:val="left" w:pos="1142"/>
              </w:tabs>
              <w:spacing w:before="60" w:after="60" w:line="320" w:lineRule="atLeast"/>
              <w:jc w:val="both"/>
              <w:rPr>
                <w:rFonts w:cs="Times New Roman"/>
                <w:sz w:val="26"/>
                <w:szCs w:val="26"/>
              </w:rPr>
            </w:pPr>
            <w:r w:rsidRPr="008C5246">
              <w:rPr>
                <w:rFonts w:cs="Times New Roman"/>
                <w:sz w:val="26"/>
                <w:szCs w:val="26"/>
              </w:rPr>
              <w:t>Về chính sách xuất nhập cảnh</w:t>
            </w:r>
          </w:p>
          <w:p w14:paraId="143C4E1C"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1. Đề nghị bỏ các ưu đãi liên quan chính sách xuất nhập cảnh nêu tại điểm 3.3.4 mục 3 của dự thảo Tờ trình và khoản 4, khoản 5 Điều 5 của dự thảo Nghị định vì:</w:t>
            </w:r>
          </w:p>
          <w:p w14:paraId="688D5199" w14:textId="1128C950" w:rsidR="003F5B78" w:rsidRPr="008C5246" w:rsidRDefault="003F5B78" w:rsidP="003F5B78">
            <w:pPr>
              <w:tabs>
                <w:tab w:val="left" w:pos="1142"/>
              </w:tabs>
              <w:spacing w:before="60" w:after="60" w:line="320" w:lineRule="atLeast"/>
              <w:jc w:val="both"/>
              <w:rPr>
                <w:rFonts w:cs="Times New Roman"/>
                <w:sz w:val="26"/>
                <w:szCs w:val="26"/>
              </w:rPr>
            </w:pPr>
            <w:r w:rsidRPr="008C5246">
              <w:rPr>
                <w:rFonts w:cs="Times New Roman"/>
                <w:sz w:val="26"/>
                <w:szCs w:val="26"/>
              </w:rPr>
              <w:t xml:space="preserve">- </w:t>
            </w:r>
            <w:r w:rsidRPr="008C5246">
              <w:rPr>
                <w:rFonts w:cs="Times New Roman"/>
                <w:sz w:val="26"/>
                <w:szCs w:val="26"/>
                <w:lang w:val="vi-VN"/>
              </w:rPr>
              <w:t>Theo quy định tại Nghị quyết số 259/2025/QH15 ngày 11/12/2025 sửa đổi, bổ sung một số điều Nghị quyết số 136/2024/QH15 về thí điểm một số cơ chế, chính sách đặc thù phát triển thành phố Đà Nẵng (gọi tắt là Nghị quyết số 259/2025/QH15 và Nghị quyết số 136/2025/QH15):</w:t>
            </w:r>
            <w:r w:rsidRPr="008C5246">
              <w:rPr>
                <w:rFonts w:cs="Times New Roman"/>
                <w:sz w:val="26"/>
                <w:szCs w:val="26"/>
                <w:lang w:val="vi-VN"/>
              </w:rPr>
              <w:br/>
              <w:t xml:space="preserve">Điểm i khoản 5 Điều 1 quy định giao Chính phủ xây dựng cơ chế, chính sách đặc thù về quy hoạch, đầu tư, tài chính, thuế, </w:t>
            </w:r>
            <w:r w:rsidRPr="008C5246">
              <w:rPr>
                <w:rFonts w:cs="Times New Roman"/>
                <w:sz w:val="26"/>
                <w:szCs w:val="26"/>
                <w:lang w:val="vi-VN"/>
              </w:rPr>
              <w:lastRenderedPageBreak/>
              <w:t>đất đai, tài nguyên, môi trường, xuất khẩu, nhập khẩu, thủ tục hành chính đối với dự án xây dựng Khu đô thị lấn biển, báo cáo Ủy ban Thường vụ Quốc hội trước khi ban hành. Tuy nhiên, dự thảo có quy định về cấp thẻ tạm trú 10 năm, miễn thị thực đến 06 tháng cho người nước ngoài là khách du lịch là chưa phù hợp quy định tại Nghị quyết số 259/2025/QH15, vì đây là chính sách về xuất nhập cảnh, không phải thủ tục hành chính.</w:t>
            </w:r>
            <w:r w:rsidRPr="008C5246">
              <w:rPr>
                <w:rFonts w:cs="Times New Roman"/>
                <w:sz w:val="26"/>
                <w:szCs w:val="26"/>
              </w:rPr>
              <w:t xml:space="preserve"> </w:t>
            </w:r>
            <w:r w:rsidRPr="008C5246">
              <w:rPr>
                <w:rFonts w:cs="Times New Roman"/>
                <w:sz w:val="26"/>
                <w:szCs w:val="26"/>
                <w:lang w:val="vi-VN"/>
              </w:rPr>
              <w:t>Như vậy, đối với khu đô thị lấn biển, tại Nghị quyết số 259, Quốc hội không quy định xây dựng cơ chế, chính sách liên quan đến lĩnh vực xuất nhập cảnh. Ngoài ra, Nghị quyết 259 đã quy định đối tượng thuộc diện ưu đãi được cấp thị thực, thẻ tạm trú ký hiệu UĐ1 và UĐ2 làm việc trong Khu thương mại tự do Đà Nẵng. Việc đề xuất thêm các đối tượng khác làm việc/sở hữu bất động sản tại Khu đô thị lấn biển được cấp thị thực, thẻ tạm trú UĐ1, UĐ2 không phù hợp quy định tại Nghị định này.</w:t>
            </w:r>
          </w:p>
          <w:p w14:paraId="2733222D" w14:textId="10AC1BFE"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rPr>
              <w:t xml:space="preserve">- </w:t>
            </w:r>
            <w:r w:rsidRPr="008C5246">
              <w:rPr>
                <w:rFonts w:cs="Times New Roman"/>
                <w:sz w:val="26"/>
                <w:szCs w:val="26"/>
                <w:lang w:val="vi-VN"/>
              </w:rPr>
              <w:t>Đối với vấn đề miễn thị thực: Bộ Công an thực hiện thống nhất chính sách liên quan miễn thị thực cho đối tượng đặc biệt ưu đãi theo Nghị quyết số 227/2025/QH15 của Quốc hội và Nghị định số 221/2025/NĐ-CP ngày 08/8/2025 của Chính phủ, không đề xuất chính sách liên quan miễn thị thực</w:t>
            </w:r>
            <w:r w:rsidRPr="008C5246">
              <w:rPr>
                <w:rFonts w:cs="Times New Roman"/>
                <w:sz w:val="26"/>
                <w:szCs w:val="26"/>
              </w:rPr>
              <w:t xml:space="preserve"> t</w:t>
            </w:r>
            <w:r w:rsidRPr="008C5246">
              <w:rPr>
                <w:rFonts w:cs="Times New Roman"/>
                <w:sz w:val="26"/>
                <w:szCs w:val="26"/>
                <w:lang w:val="vi-VN"/>
              </w:rPr>
              <w:t xml:space="preserve">ại các </w:t>
            </w:r>
            <w:r w:rsidRPr="008C5246">
              <w:rPr>
                <w:rFonts w:cs="Times New Roman"/>
                <w:sz w:val="26"/>
                <w:szCs w:val="26"/>
              </w:rPr>
              <w:t>văn bản khác</w:t>
            </w:r>
            <w:r w:rsidRPr="008C5246">
              <w:rPr>
                <w:rFonts w:cs="Times New Roman"/>
                <w:sz w:val="26"/>
                <w:szCs w:val="26"/>
                <w:lang w:val="vi-VN"/>
              </w:rPr>
              <w:t>.</w:t>
            </w:r>
          </w:p>
          <w:p w14:paraId="6FB2E140" w14:textId="77777777" w:rsidR="003F5B78" w:rsidRPr="008C5246" w:rsidRDefault="003F5B78" w:rsidP="003F5B78">
            <w:pPr>
              <w:tabs>
                <w:tab w:val="left" w:pos="1142"/>
              </w:tabs>
              <w:spacing w:before="60" w:after="60" w:line="320" w:lineRule="atLeast"/>
              <w:jc w:val="both"/>
              <w:rPr>
                <w:rFonts w:cs="Times New Roman"/>
                <w:sz w:val="26"/>
                <w:szCs w:val="26"/>
              </w:rPr>
            </w:pPr>
            <w:r w:rsidRPr="008C5246">
              <w:rPr>
                <w:rFonts w:cs="Times New Roman"/>
                <w:sz w:val="26"/>
                <w:szCs w:val="26"/>
                <w:lang w:val="vi-VN"/>
              </w:rPr>
              <w:t xml:space="preserve">Thành phố Đà Nẵng là địa phương có hơn 200 km bờ biển, trong đó quần đảo Hoàng Sa là đơn vị hành chính trực thuộc; là Thành phố có vị trí chiến lược về an ninh quốc phòng. Do đó, việc miễn thị thực, cấp thẻ tạm trú 10 năm cho người nước ngoài sở hữu bất động sản tại Khu đô thị lấn biển tiềm ẩn nhiều </w:t>
            </w:r>
            <w:r w:rsidRPr="008C5246">
              <w:rPr>
                <w:rFonts w:cs="Times New Roman"/>
                <w:sz w:val="26"/>
                <w:szCs w:val="26"/>
                <w:lang w:val="vi-VN"/>
              </w:rPr>
              <w:lastRenderedPageBreak/>
              <w:t>nguy cơ ảnh hưởng đến an ninh quốc gia và trật tự an toàn xã hội.</w:t>
            </w:r>
          </w:p>
        </w:tc>
        <w:tc>
          <w:tcPr>
            <w:tcW w:w="4814" w:type="dxa"/>
          </w:tcPr>
          <w:p w14:paraId="4612A8B6" w14:textId="3C4CD533"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và chỉnh lý tại khoản 1 Điều 7 dự thảo Nghị định.</w:t>
            </w:r>
          </w:p>
          <w:p w14:paraId="54DF36A4"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07679346" w14:textId="77777777" w:rsidTr="004E16D7">
        <w:trPr>
          <w:trHeight w:val="2361"/>
        </w:trPr>
        <w:tc>
          <w:tcPr>
            <w:tcW w:w="725" w:type="dxa"/>
          </w:tcPr>
          <w:p w14:paraId="403EDFCF"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471CD321"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Công an</w:t>
            </w:r>
          </w:p>
        </w:tc>
        <w:tc>
          <w:tcPr>
            <w:tcW w:w="1794" w:type="dxa"/>
          </w:tcPr>
          <w:p w14:paraId="37DC650B" w14:textId="72DB535F"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Công</w:t>
            </w:r>
            <w:r w:rsidRPr="008C5246">
              <w:rPr>
                <w:rFonts w:cs="Times New Roman"/>
                <w:sz w:val="26"/>
                <w:szCs w:val="26"/>
                <w:lang w:val="vi-VN"/>
              </w:rPr>
              <w:t xml:space="preserve"> văn số 3384/ANKT-ANTCĐT ngày 11/3/2026 của Cục An ninh kinh tế, Bộ Công an</w:t>
            </w:r>
          </w:p>
        </w:tc>
        <w:tc>
          <w:tcPr>
            <w:tcW w:w="6626" w:type="dxa"/>
          </w:tcPr>
          <w:p w14:paraId="5D13746E" w14:textId="02846AC9" w:rsidR="003F5B78" w:rsidRPr="008C5246" w:rsidRDefault="003F5B78" w:rsidP="003F5B78">
            <w:pPr>
              <w:tabs>
                <w:tab w:val="left" w:pos="1142"/>
              </w:tabs>
              <w:spacing w:before="60" w:after="60" w:line="320" w:lineRule="atLeast"/>
              <w:ind w:right="-76"/>
              <w:jc w:val="both"/>
              <w:rPr>
                <w:rFonts w:cs="Times New Roman"/>
                <w:sz w:val="26"/>
                <w:szCs w:val="26"/>
              </w:rPr>
            </w:pPr>
            <w:r w:rsidRPr="008C5246">
              <w:rPr>
                <w:rFonts w:cs="Times New Roman"/>
                <w:sz w:val="26"/>
                <w:szCs w:val="26"/>
                <w:lang w:val="vi-VN"/>
              </w:rPr>
              <w:t>2. Đề nghị nghiên cứu, thuyết minh làm rõ căn cứ pháp lý đề xuất các quy định tại dự thảo Nghị quyết không phù hợp với các quy định của các luật thuộc thẩm quyền của Qu</w:t>
            </w:r>
            <w:r w:rsidRPr="008C5246">
              <w:rPr>
                <w:rFonts w:cs="Times New Roman"/>
                <w:sz w:val="26"/>
                <w:szCs w:val="26"/>
              </w:rPr>
              <w:t>ố</w:t>
            </w:r>
            <w:r w:rsidRPr="008C5246">
              <w:rPr>
                <w:rFonts w:cs="Times New Roman"/>
                <w:sz w:val="26"/>
                <w:szCs w:val="26"/>
                <w:lang w:val="vi-VN"/>
              </w:rPr>
              <w:t xml:space="preserve">c hội, cụ thể: </w:t>
            </w:r>
            <w:r w:rsidRPr="008C5246">
              <w:rPr>
                <w:rFonts w:cs="Times New Roman"/>
                <w:sz w:val="26"/>
                <w:szCs w:val="26"/>
              </w:rPr>
              <w:t>Tại khoản 3 Điều 4 dự thảo Nghị định quy định: “Chủ đầu tư dự án Khu đô thị lấn biển được thực hiện việc thăm dò, khai thác khoáng sản nhóm III và nhóm IV đã được quy hoạch trên địa bàn thành phố Đà Nẵng để phục vụ thi công các hạng mục Khu đô thị lấn biển mà không phải bổ sung vào Phương án quản lý về địa chất, khoáng sản, không phải thực hiện thủ tục điều chỉnh quy hoạch tỉnh…” là chưa phù hợp với quy định tại khoản 2 Điều 190 Luật Đất đai, Điều 12 Luật Địa chất và khoáng sản;</w:t>
            </w:r>
          </w:p>
          <w:p w14:paraId="4E668DE2" w14:textId="77777777" w:rsidR="003F5B78" w:rsidRPr="008C5246" w:rsidRDefault="003F5B78" w:rsidP="003F5B78">
            <w:pPr>
              <w:tabs>
                <w:tab w:val="left" w:pos="1142"/>
              </w:tabs>
              <w:spacing w:before="60" w:after="60" w:line="320" w:lineRule="atLeast"/>
              <w:jc w:val="both"/>
              <w:rPr>
                <w:rFonts w:cs="Times New Roman"/>
                <w:sz w:val="26"/>
                <w:szCs w:val="26"/>
              </w:rPr>
            </w:pPr>
            <w:r w:rsidRPr="008C5246">
              <w:rPr>
                <w:rFonts w:cs="Times New Roman"/>
                <w:sz w:val="26"/>
                <w:szCs w:val="26"/>
              </w:rPr>
              <w:t>“Chủ tịch UBND thành phố Đà Nẵng cấp giấy phép thăm dò, giấy phép khai thác khoáng sản nhóm III không phải căn cứ vào Phương án quản lý về địa chất và khoáng sản…” là chưa phù hợp với quy định tại khoản 1a Điều 55 Luật Địa chất và khoáng sản.</w:t>
            </w:r>
          </w:p>
          <w:p w14:paraId="4F5DEADF" w14:textId="77777777" w:rsidR="003F5B78" w:rsidRPr="008C5246" w:rsidRDefault="003F5B78" w:rsidP="003F5B78">
            <w:pPr>
              <w:tabs>
                <w:tab w:val="left" w:pos="339"/>
                <w:tab w:val="left" w:pos="1142"/>
              </w:tabs>
              <w:spacing w:before="60" w:after="60" w:line="320" w:lineRule="atLeast"/>
              <w:jc w:val="both"/>
              <w:rPr>
                <w:rFonts w:cs="Times New Roman"/>
                <w:sz w:val="26"/>
                <w:szCs w:val="26"/>
              </w:rPr>
            </w:pPr>
          </w:p>
          <w:p w14:paraId="610849B2" w14:textId="77777777" w:rsidR="003F5B78" w:rsidRPr="008C5246" w:rsidRDefault="003F5B78" w:rsidP="003F5B78">
            <w:pPr>
              <w:tabs>
                <w:tab w:val="left" w:pos="339"/>
                <w:tab w:val="left" w:pos="1142"/>
              </w:tabs>
              <w:spacing w:before="60" w:after="60" w:line="320" w:lineRule="atLeast"/>
              <w:jc w:val="both"/>
              <w:rPr>
                <w:rFonts w:cs="Times New Roman"/>
                <w:sz w:val="26"/>
                <w:szCs w:val="26"/>
              </w:rPr>
            </w:pPr>
            <w:r w:rsidRPr="008C5246">
              <w:rPr>
                <w:rFonts w:cs="Times New Roman"/>
                <w:sz w:val="26"/>
                <w:szCs w:val="26"/>
              </w:rPr>
              <w:t>Khoản 2, 3, 4, 5, 6 Điều 5 dự thảo Nghị định về chính sách sở hữu nhà của người nước ngoài tại Khu đô thị lấn biển không phù hợp với quy định tại mục 3 Chương II Luật Nhà ở.</w:t>
            </w:r>
          </w:p>
          <w:p w14:paraId="4DB2D590" w14:textId="46FACD93" w:rsidR="003F5B78" w:rsidRPr="008C5246" w:rsidRDefault="003F5B78" w:rsidP="003F5B78">
            <w:pPr>
              <w:tabs>
                <w:tab w:val="left" w:pos="1142"/>
              </w:tabs>
              <w:spacing w:before="60" w:after="60" w:line="320" w:lineRule="atLeast"/>
              <w:jc w:val="both"/>
              <w:rPr>
                <w:rFonts w:cs="Times New Roman"/>
                <w:sz w:val="26"/>
                <w:szCs w:val="26"/>
              </w:rPr>
            </w:pPr>
          </w:p>
        </w:tc>
        <w:tc>
          <w:tcPr>
            <w:tcW w:w="4814" w:type="dxa"/>
          </w:tcPr>
          <w:p w14:paraId="60B7D4B2" w14:textId="7842B869"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và chỉnh lý tại Điều 5 dự thảo Nghị định.</w:t>
            </w:r>
          </w:p>
        </w:tc>
      </w:tr>
      <w:tr w:rsidR="001352E0" w:rsidRPr="008C5246" w14:paraId="36A9014A" w14:textId="77777777" w:rsidTr="004E16D7">
        <w:trPr>
          <w:trHeight w:val="2361"/>
        </w:trPr>
        <w:tc>
          <w:tcPr>
            <w:tcW w:w="725" w:type="dxa"/>
          </w:tcPr>
          <w:p w14:paraId="2B899968"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58CEEE5E"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Công an</w:t>
            </w:r>
          </w:p>
        </w:tc>
        <w:tc>
          <w:tcPr>
            <w:tcW w:w="1794" w:type="dxa"/>
          </w:tcPr>
          <w:p w14:paraId="159B5FD9" w14:textId="2738628E"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Công</w:t>
            </w:r>
            <w:r w:rsidRPr="008C5246">
              <w:rPr>
                <w:rFonts w:cs="Times New Roman"/>
                <w:sz w:val="26"/>
                <w:szCs w:val="26"/>
                <w:lang w:val="vi-VN"/>
              </w:rPr>
              <w:t xml:space="preserve"> văn số 3384/ANKT-ANTCĐT ngày 11/3/2026 của Cục An ninh kinh tế, Bộ Công an</w:t>
            </w:r>
          </w:p>
        </w:tc>
        <w:tc>
          <w:tcPr>
            <w:tcW w:w="6626" w:type="dxa"/>
          </w:tcPr>
          <w:p w14:paraId="04B8B731" w14:textId="21FC94E4" w:rsidR="003F5B78" w:rsidRPr="008C5246" w:rsidRDefault="003F5B78" w:rsidP="003F5B78">
            <w:pPr>
              <w:tabs>
                <w:tab w:val="left" w:pos="1142"/>
              </w:tabs>
              <w:spacing w:before="60" w:after="60" w:line="320" w:lineRule="atLeast"/>
              <w:jc w:val="both"/>
              <w:rPr>
                <w:rFonts w:cs="Times New Roman"/>
                <w:sz w:val="26"/>
                <w:szCs w:val="26"/>
              </w:rPr>
            </w:pPr>
            <w:bookmarkStart w:id="9" w:name="OLE_LINK106"/>
            <w:r w:rsidRPr="008C5246">
              <w:rPr>
                <w:rFonts w:cs="Times New Roman"/>
                <w:sz w:val="26"/>
                <w:szCs w:val="26"/>
              </w:rPr>
              <w:t>3. Đề</w:t>
            </w:r>
            <w:r w:rsidRPr="008C5246">
              <w:rPr>
                <w:rFonts w:cs="Times New Roman"/>
                <w:sz w:val="26"/>
                <w:szCs w:val="26"/>
                <w:lang w:val="vi-VN"/>
              </w:rPr>
              <w:t xml:space="preserve"> nghị nghiên cứu, rà soát một </w:t>
            </w:r>
            <w:r w:rsidRPr="008C5246">
              <w:rPr>
                <w:rFonts w:cs="Times New Roman"/>
                <w:sz w:val="26"/>
                <w:szCs w:val="26"/>
              </w:rPr>
              <w:t xml:space="preserve">số vấn đề cần xem xét về cơ chế, chính sách đặc thù </w:t>
            </w:r>
            <w:r w:rsidRPr="008C5246">
              <w:rPr>
                <w:rFonts w:cs="Times New Roman"/>
                <w:sz w:val="26"/>
                <w:szCs w:val="26"/>
                <w:lang w:val="vi-VN"/>
              </w:rPr>
              <w:t>trong dự thảo Nghị định</w:t>
            </w:r>
          </w:p>
          <w:p w14:paraId="5F7C9D5A" w14:textId="4E9DC3A8" w:rsidR="003F5B78" w:rsidRPr="008C5246" w:rsidRDefault="003F5B78" w:rsidP="003F5B78">
            <w:pPr>
              <w:tabs>
                <w:tab w:val="left" w:pos="1142"/>
              </w:tabs>
              <w:spacing w:before="60" w:after="60" w:line="320" w:lineRule="atLeast"/>
              <w:jc w:val="both"/>
              <w:rPr>
                <w:rFonts w:cs="Times New Roman"/>
                <w:sz w:val="26"/>
                <w:szCs w:val="26"/>
              </w:rPr>
            </w:pPr>
            <w:r w:rsidRPr="008C5246">
              <w:rPr>
                <w:rFonts w:cs="Times New Roman"/>
                <w:sz w:val="26"/>
                <w:szCs w:val="26"/>
              </w:rPr>
              <w:t xml:space="preserve">Về cơ chế giao đất và khu vực biển: Hiện nay, ranh giới giữa “đất” và “biển” trong các dự án lấn biển còn nhiều chồng chéo giữa Luật Đất đai và Luật Tài nguyên, môi trường biển và hải đảo. Do vậy, cần nghiên cứu cơ chế “giao khu vực biển đồng thời với giao đất”. </w:t>
            </w:r>
            <w:r w:rsidRPr="008C5246">
              <w:rPr>
                <w:rFonts w:cs="Times New Roman"/>
                <w:sz w:val="26"/>
                <w:szCs w:val="26"/>
                <w:lang w:val="vi-VN"/>
              </w:rPr>
              <w:t>Đồng thời, cần quy định chặt chẽ điều kiện, tiêu chí lựa chọn khu vực lấn biển; kiểm soát nguồn gốc vật liệu san lấp, sử dụng tài nguyên khoáng sản nhằm phòng ngừa sai phạm trong khai thác tài nguyên; xác định rõ trách nhiệm của chủ đầu tư trong việc phòng ngừa, ứng phó sự cố môi trường. Đồng thời, cần thiết lập hành lang bảo vệ môi trường biển, bảo đảm khoảng cách an toàn đối với các khu vực nhạy cảm</w:t>
            </w:r>
            <w:r w:rsidRPr="008C5246">
              <w:rPr>
                <w:rFonts w:cs="Times New Roman"/>
                <w:sz w:val="26"/>
                <w:szCs w:val="26"/>
              </w:rPr>
              <w:t>.</w:t>
            </w:r>
          </w:p>
          <w:p w14:paraId="3D587E7C" w14:textId="4AAD6EF8" w:rsidR="003F5B78" w:rsidRPr="008C5246" w:rsidRDefault="003F5B78" w:rsidP="003F5B78">
            <w:pPr>
              <w:tabs>
                <w:tab w:val="left" w:pos="439"/>
                <w:tab w:val="left" w:pos="1142"/>
              </w:tabs>
              <w:spacing w:before="60" w:after="60" w:line="320" w:lineRule="atLeast"/>
              <w:jc w:val="both"/>
              <w:rPr>
                <w:rFonts w:cs="Times New Roman"/>
                <w:sz w:val="26"/>
                <w:szCs w:val="26"/>
              </w:rPr>
            </w:pPr>
          </w:p>
          <w:bookmarkEnd w:id="9"/>
          <w:p w14:paraId="06F930EB" w14:textId="77777777" w:rsidR="003F5B78" w:rsidRPr="008C5246" w:rsidRDefault="003F5B78" w:rsidP="003F5B78">
            <w:pPr>
              <w:tabs>
                <w:tab w:val="left" w:pos="1142"/>
              </w:tabs>
              <w:spacing w:before="60" w:after="60" w:line="320" w:lineRule="atLeast"/>
              <w:jc w:val="both"/>
              <w:rPr>
                <w:rFonts w:cs="Times New Roman"/>
                <w:sz w:val="26"/>
                <w:szCs w:val="26"/>
              </w:rPr>
            </w:pPr>
          </w:p>
        </w:tc>
        <w:tc>
          <w:tcPr>
            <w:tcW w:w="4814" w:type="dxa"/>
          </w:tcPr>
          <w:p w14:paraId="20D660FE"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Theo khoản 4 Điều 190 Luật Đất đai năm 2024, đối với khu vực biển đã được xác định trong quy hoạch sử dụng đất được phê duyệt và dự án lấn biển đã được cơ quan có thẩm quyền chấp thuận chủ trương đầu tư, thì việc quản lý, sử dụng khu vực biển để thực hiện hoạt động lấn biển được thực hiện như đối với đất đai trên đất liền. Như vậy, pháp luật đất đai hiện hành đã có cơ chế xử lý đặc thù đối với khu vực biển phục vụ lấn biển, bảo đảm thống nhất trong quản lý.</w:t>
            </w:r>
          </w:p>
          <w:p w14:paraId="5B53BDE6"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Do đó, cơ quan chủ trì soạn thảo cho rằng không phát sinh khoảng trống pháp lý cần thiết phải thiết kế thêm cơ chế “giao khu vực biển đồng thời với giao đất” trong dự thảo Nghị định</w:t>
            </w:r>
          </w:p>
        </w:tc>
      </w:tr>
      <w:tr w:rsidR="001352E0" w:rsidRPr="008C5246" w14:paraId="1BB39A52" w14:textId="77777777" w:rsidTr="004E16D7">
        <w:trPr>
          <w:trHeight w:val="2361"/>
        </w:trPr>
        <w:tc>
          <w:tcPr>
            <w:tcW w:w="725" w:type="dxa"/>
          </w:tcPr>
          <w:p w14:paraId="0CA33A78"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6D06C51D"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37C4DA3A" w14:textId="5B01B335"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Công</w:t>
            </w:r>
            <w:r w:rsidRPr="008C5246">
              <w:rPr>
                <w:rFonts w:cs="Times New Roman"/>
                <w:sz w:val="26"/>
                <w:szCs w:val="26"/>
                <w:lang w:val="vi-VN"/>
              </w:rPr>
              <w:t xml:space="preserve"> văn số 3384/ANKT-ANTCĐT ngày 11/3/2026 của Cục An ninh kinh tế, Bộ Công an</w:t>
            </w:r>
          </w:p>
        </w:tc>
        <w:tc>
          <w:tcPr>
            <w:tcW w:w="6626" w:type="dxa"/>
          </w:tcPr>
          <w:p w14:paraId="15F4C41B" w14:textId="59F2F222" w:rsidR="003F5B78" w:rsidRPr="008C5246" w:rsidRDefault="003F5B78" w:rsidP="003F5B78">
            <w:pPr>
              <w:tabs>
                <w:tab w:val="left" w:pos="1142"/>
              </w:tabs>
              <w:spacing w:before="60" w:after="60" w:line="320" w:lineRule="atLeast"/>
              <w:jc w:val="both"/>
              <w:rPr>
                <w:rFonts w:cs="Times New Roman"/>
                <w:sz w:val="26"/>
                <w:szCs w:val="26"/>
              </w:rPr>
            </w:pPr>
            <w:r w:rsidRPr="008C5246">
              <w:rPr>
                <w:rFonts w:cs="Times New Roman"/>
                <w:sz w:val="26"/>
                <w:szCs w:val="26"/>
              </w:rPr>
              <w:t xml:space="preserve">Về tiêu chuẩn kỹ thuật và vật liệu san lấp: Lấn biển đòi hỏi khối lượng vật liệu rất lớn, nếu không kiểm soát tốt sẽ gây áp lực lên các mỏ khoáng sản nội địa hoặc gây ô nhiễm môi trường biển. Do vậy, cần nghiên cứu, bổ sung cơ chế ưu đãi cho việc sử dụng vật liệu nạo vét luồng lạch (như là Cảng Liên Chiểu) hoặc các vật liệu mới thân thiện với môi trường để san lấp. </w:t>
            </w:r>
          </w:p>
        </w:tc>
        <w:tc>
          <w:tcPr>
            <w:tcW w:w="4814" w:type="dxa"/>
          </w:tcPr>
          <w:p w14:paraId="6A13FBE6"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Thực tế một số địa phương như Quảng Ninh (khu vực Đầm Nhà Mạc) hay Bình Định (Đầm Thị Nại) đã áp dụng thành công giải pháp này giúp tiết kiệm chi phí và giảm tác động môi trường với chất nhận chìm. Tuy nhiên, Cảng Liên Chiểu đã triển khai nạo vét theo kế hoạch 2023 – 2025 nên không phù hợp với tiến độ triển khai của dự án dự kiến vào năm 2027.</w:t>
            </w:r>
          </w:p>
        </w:tc>
      </w:tr>
      <w:tr w:rsidR="001352E0" w:rsidRPr="008C5246" w14:paraId="273100BB" w14:textId="77777777" w:rsidTr="004E16D7">
        <w:tc>
          <w:tcPr>
            <w:tcW w:w="725" w:type="dxa"/>
          </w:tcPr>
          <w:p w14:paraId="5434079E"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6B150B57"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Công an</w:t>
            </w:r>
          </w:p>
        </w:tc>
        <w:tc>
          <w:tcPr>
            <w:tcW w:w="1794" w:type="dxa"/>
          </w:tcPr>
          <w:p w14:paraId="21610BBB" w14:textId="73FB6041"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Công</w:t>
            </w:r>
            <w:r w:rsidRPr="008C5246">
              <w:rPr>
                <w:rFonts w:cs="Times New Roman"/>
                <w:sz w:val="26"/>
                <w:szCs w:val="26"/>
                <w:lang w:val="vi-VN"/>
              </w:rPr>
              <w:t xml:space="preserve"> văn số 3384/ANKT-ANTCĐT ngày 11/3/2026 của Cục An ninh kinh tế, Bộ Công an</w:t>
            </w:r>
          </w:p>
        </w:tc>
        <w:tc>
          <w:tcPr>
            <w:tcW w:w="6626" w:type="dxa"/>
          </w:tcPr>
          <w:p w14:paraId="230BD9FB" w14:textId="77777777" w:rsidR="003F5B78" w:rsidRPr="008C5246" w:rsidRDefault="003F5B78" w:rsidP="003F5B78">
            <w:pPr>
              <w:tabs>
                <w:tab w:val="left" w:pos="1142"/>
              </w:tabs>
              <w:spacing w:before="60" w:after="60" w:line="320" w:lineRule="atLeast"/>
              <w:jc w:val="both"/>
              <w:rPr>
                <w:rFonts w:cs="Times New Roman"/>
                <w:sz w:val="26"/>
                <w:szCs w:val="26"/>
              </w:rPr>
            </w:pPr>
            <w:bookmarkStart w:id="10" w:name="OLE_LINK107"/>
            <w:r w:rsidRPr="008C5246">
              <w:rPr>
                <w:rFonts w:cs="Times New Roman"/>
                <w:sz w:val="26"/>
                <w:szCs w:val="26"/>
              </w:rPr>
              <w:t>Về bảo vệ môi trường và hệ sinh thái: Cần quy định rõ trách nhiệm của nhà đầu tư trong việc thiết lập “hành lang xanh” ven biển để đảm bảo quyền tiếp cận của cộng đồng, tránh tình trạng “tư nhân hóa” bờ biển. Đồng thời, đề xuất cơ chế giám sát môi trường tự động, liên tục trong suốt quá trình thi công và vận hành; dữ liệu cần được công khai để người dân có thể tham gia giám sát.</w:t>
            </w:r>
            <w:bookmarkEnd w:id="10"/>
          </w:p>
        </w:tc>
        <w:tc>
          <w:tcPr>
            <w:tcW w:w="4814" w:type="dxa"/>
          </w:tcPr>
          <w:p w14:paraId="18B62BE2"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Khu đô thị lấn biển được định hướng là đảo nhân tạo, tách biệt với bờ biển đất liền nên không làm hạn chế quyền tiếp cận bờ biển hiện hữu của cộng đồng. Do đó, không đặt ra vấn đề “tư nhân hóa” bờ biển nội địa.</w:t>
            </w:r>
          </w:p>
          <w:p w14:paraId="1FBE2B56" w14:textId="77777777" w:rsidR="003F5B78" w:rsidRPr="008C5246" w:rsidRDefault="003F5B78" w:rsidP="003F5B78">
            <w:pPr>
              <w:spacing w:before="60" w:after="60" w:line="320" w:lineRule="atLeast"/>
              <w:jc w:val="both"/>
              <w:rPr>
                <w:rFonts w:cs="Times New Roman"/>
                <w:bCs/>
                <w:sz w:val="26"/>
                <w:szCs w:val="26"/>
              </w:rPr>
            </w:pPr>
          </w:p>
          <w:p w14:paraId="5D91387D"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Các yêu cầu về bảo vệ môi trường, quan trắc tự động, công khai dữ liệu môi trường đã được quy định đầy đủ tại pháp luật về bảo vệ môi trường và sẽ được thực hiện theo quy định hiện hành. Dự thảo Nghị định không quy định bổ sung riêng để bảo đảm tính thống nhất của hệ thống pháp luật.</w:t>
            </w:r>
          </w:p>
        </w:tc>
      </w:tr>
      <w:tr w:rsidR="001352E0" w:rsidRPr="008C5246" w14:paraId="03DC7418" w14:textId="77777777" w:rsidTr="004E16D7">
        <w:tc>
          <w:tcPr>
            <w:tcW w:w="725" w:type="dxa"/>
          </w:tcPr>
          <w:p w14:paraId="1DF5E04D"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7CAA9FB1"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38BD5292"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52157BE3" w14:textId="77777777" w:rsidR="003F5B78" w:rsidRPr="008C5246" w:rsidRDefault="003F5B78" w:rsidP="003F5B78">
            <w:pPr>
              <w:tabs>
                <w:tab w:val="left" w:pos="1142"/>
              </w:tabs>
              <w:spacing w:before="60" w:after="60" w:line="320" w:lineRule="atLeast"/>
              <w:jc w:val="both"/>
              <w:rPr>
                <w:rFonts w:cs="Times New Roman"/>
                <w:sz w:val="26"/>
                <w:szCs w:val="26"/>
              </w:rPr>
            </w:pPr>
            <w:r w:rsidRPr="008C5246">
              <w:rPr>
                <w:rFonts w:cs="Times New Roman"/>
                <w:sz w:val="26"/>
                <w:szCs w:val="26"/>
              </w:rPr>
              <w:t>Về quốc phòng – an ninh: Thành phố Đà Nẵng có vị trí chiến lược đặc biệt quan trọng về quốc phòng – an ninh tại khu vực miền Trung. Do vậy, cần quy định rõ về việc thẩm định yếu tố an ninh đối với các nhà đầu tư nước ngoài tham gia vào dự án lấn biển, thẩm định đối với các cá nhân, tổ chức nước ngoài sở hữu nhà và công trình xây dựng thương mại, dịch vụ tại Khu đô thị. Cần nghiên cứu, bố trí tỷ lệ diện tích phù hợp nhất định cho các công trình lưỡng dụng phục vụ mục đích quốc phòng - an ninh tại Khu đô thị.</w:t>
            </w:r>
          </w:p>
          <w:p w14:paraId="1D3E8CEF" w14:textId="77777777" w:rsidR="003F5B78" w:rsidRPr="008C5246" w:rsidRDefault="003F5B78" w:rsidP="003F5B78">
            <w:pPr>
              <w:tabs>
                <w:tab w:val="left" w:pos="514"/>
                <w:tab w:val="left" w:pos="1142"/>
              </w:tabs>
              <w:spacing w:before="60" w:after="60" w:line="320" w:lineRule="atLeast"/>
              <w:jc w:val="both"/>
              <w:rPr>
                <w:rFonts w:cs="Times New Roman"/>
                <w:sz w:val="26"/>
                <w:szCs w:val="26"/>
              </w:rPr>
            </w:pPr>
            <w:r w:rsidRPr="008C5246">
              <w:rPr>
                <w:rFonts w:cs="Times New Roman"/>
                <w:sz w:val="26"/>
                <w:szCs w:val="26"/>
              </w:rPr>
              <w:t xml:space="preserve">Tại mục 3.1.4 của Dự thảo về đảm bảo nguồn vật liệu phục vụ dự án có nêu chủ đầu tư “Không phải thực hiện thủ tục thẩm định và phê duyệt kết quả thẩm định báo cáo đánh giá tác động môi trường”. Tuy nhiên, đây là dự án đầu tư nhóm I, do hoạt </w:t>
            </w:r>
            <w:r w:rsidRPr="008C5246">
              <w:rPr>
                <w:rFonts w:cs="Times New Roman"/>
                <w:sz w:val="26"/>
                <w:szCs w:val="26"/>
              </w:rPr>
              <w:lastRenderedPageBreak/>
              <w:t>động lấn biển có tác động trực tiếp và có nguy cơ gây ảnh hưởng tiêu cực đến hệ sinh thái biển, đa dạng sinh học, dòng chảy, xói lở bờ biển; nguy cơ tiềm ẩn gây ô nhiễm ảnh hưởng đến môi trường cũng như an ninh môi trường tại Đà Nẵng nói riêng và tại Việt Nam nói chung. Vì vậy, bắt buộc chủ đầu tư thực hiện đánh giá tác động môi trường toàn diện, phải thực hiện đầy đủ thủ tục xây dựng, thẩm định và phê duyệt kết quả thẩm định báo cáo đánh giá tác động môi trường theo Luật Bảo vệ môi trường và các văn bản quy phạm pháp luật có liên quan.</w:t>
            </w:r>
          </w:p>
          <w:p w14:paraId="461603AA" w14:textId="208C5AF4" w:rsidR="003F5B78" w:rsidRPr="008C5246" w:rsidRDefault="003F5B78" w:rsidP="003F5B78">
            <w:pPr>
              <w:tabs>
                <w:tab w:val="left" w:pos="1142"/>
              </w:tabs>
              <w:spacing w:before="60" w:after="60" w:line="320" w:lineRule="atLeast"/>
              <w:jc w:val="both"/>
              <w:rPr>
                <w:rFonts w:cs="Times New Roman"/>
                <w:sz w:val="26"/>
                <w:szCs w:val="26"/>
              </w:rPr>
            </w:pPr>
            <w:r w:rsidRPr="008C5246">
              <w:rPr>
                <w:rFonts w:cs="Times New Roman"/>
                <w:sz w:val="26"/>
                <w:szCs w:val="26"/>
                <w:lang w:val="vi-VN"/>
              </w:rPr>
              <w:t xml:space="preserve">Rà soát, lược bỏ </w:t>
            </w:r>
            <w:r w:rsidRPr="008C5246">
              <w:rPr>
                <w:rFonts w:cs="Times New Roman"/>
                <w:sz w:val="26"/>
                <w:szCs w:val="26"/>
              </w:rPr>
              <w:t xml:space="preserve">các nội dung quy định </w:t>
            </w:r>
            <w:r w:rsidRPr="008C5246">
              <w:rPr>
                <w:rFonts w:cs="Times New Roman"/>
                <w:sz w:val="26"/>
                <w:szCs w:val="26"/>
                <w:lang w:val="vi-VN"/>
              </w:rPr>
              <w:t xml:space="preserve">tại khoản 3 Điều 4 dự thảo Nghị định về chính sách liên quan việc thăm dò, khai thác </w:t>
            </w:r>
            <w:r w:rsidRPr="008C5246">
              <w:rPr>
                <w:rFonts w:cs="Times New Roman"/>
                <w:sz w:val="26"/>
                <w:szCs w:val="26"/>
              </w:rPr>
              <w:t>khoáng sản đ</w:t>
            </w:r>
            <w:r w:rsidRPr="008C5246">
              <w:rPr>
                <w:rFonts w:cs="Times New Roman"/>
                <w:sz w:val="26"/>
                <w:szCs w:val="26"/>
                <w:lang w:val="vi-VN"/>
              </w:rPr>
              <w:t>ã được quy</w:t>
            </w:r>
            <w:r w:rsidRPr="008C5246">
              <w:rPr>
                <w:rFonts w:cs="Times New Roman"/>
                <w:sz w:val="26"/>
                <w:szCs w:val="26"/>
              </w:rPr>
              <w:t xml:space="preserve"> định </w:t>
            </w:r>
            <w:r w:rsidRPr="008C5246">
              <w:rPr>
                <w:rFonts w:cs="Times New Roman"/>
                <w:sz w:val="26"/>
                <w:szCs w:val="26"/>
                <w:lang w:val="vi-VN"/>
              </w:rPr>
              <w:t xml:space="preserve">cụ thể tại Luật số 147/2025/QH15 ngày 11/12/2025 về sửa đổi, bổ sung một số điều của Luật Địa chất và Khoáng sản và </w:t>
            </w:r>
            <w:r w:rsidRPr="008C5246">
              <w:rPr>
                <w:rFonts w:cs="Times New Roman"/>
                <w:sz w:val="26"/>
                <w:szCs w:val="26"/>
              </w:rPr>
              <w:t>các văn bản pháp luật liên quan.</w:t>
            </w:r>
          </w:p>
          <w:p w14:paraId="55975D1C" w14:textId="2DA97D4B" w:rsidR="003F5B78" w:rsidRPr="008C5246" w:rsidRDefault="003F5B78" w:rsidP="003F5B78">
            <w:pPr>
              <w:numPr>
                <w:ilvl w:val="0"/>
                <w:numId w:val="6"/>
              </w:numPr>
              <w:tabs>
                <w:tab w:val="left" w:pos="376"/>
                <w:tab w:val="left" w:pos="1142"/>
              </w:tabs>
              <w:spacing w:before="60" w:after="60" w:line="320" w:lineRule="atLeast"/>
              <w:ind w:left="0" w:firstLine="0"/>
              <w:jc w:val="both"/>
              <w:rPr>
                <w:rFonts w:cs="Times New Roman"/>
                <w:sz w:val="26"/>
                <w:szCs w:val="26"/>
              </w:rPr>
            </w:pPr>
            <w:r w:rsidRPr="008C5246">
              <w:rPr>
                <w:rFonts w:cs="Times New Roman"/>
                <w:sz w:val="26"/>
                <w:szCs w:val="26"/>
              </w:rPr>
              <w:t>Bổ sung vị trí địa lý, diện tích, quy mô… của Khu đô thị lấn biển vào dự thảo Tờ trình và dự thảo Nghị định, vì đây sẽ là cơ sở để các cơ quan liên quan đánh giá kỹ lưỡng các yếu tố tác động.</w:t>
            </w:r>
            <w:r w:rsidRPr="008C5246">
              <w:rPr>
                <w:rFonts w:cs="Times New Roman"/>
                <w:sz w:val="26"/>
                <w:szCs w:val="26"/>
                <w:lang w:val="vi-VN"/>
              </w:rPr>
              <w:t xml:space="preserve"> Đồng thời, đề nghị UBND TP Đà Nẵng, chủ đầu tư quy hoạch ít nhất 2 ha để xây dựng trụ sở cho lực lượng Công an làm công tác bảo đảm an ninh trật tự, phòng cháy chữa cháy trong Khu đô thị lấn biển.</w:t>
            </w:r>
          </w:p>
        </w:tc>
        <w:tc>
          <w:tcPr>
            <w:tcW w:w="4814" w:type="dxa"/>
          </w:tcPr>
          <w:p w14:paraId="2ADBD889" w14:textId="6898AF71"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lang w:val="vi-VN"/>
              </w:rPr>
              <w:lastRenderedPageBreak/>
              <w:t>Cơ quan chủ trì soạn thảo tiếp thu ý kiến và sẽ rà soát, hoàn thiện dự thảo theo hướng bảo đảm tuân thủ pháp luật về quốc phòng, an ninh, môi trường, đất đai và tài nguyên; không miễn, giảm nghĩa vụ đánh giá tác động môi trường; làm rõ trách nhiệm chủ đầu tư trong phòng ngừa, ứng phó sự cố và kiểm soát vật liệu san lấp; đồng thời bổ sung thông tin về vị trí, quy mô dự án để phục vụ thẩm định, bảo đảm phát triển kinh tế gắn với an ninh và bền vững.</w:t>
            </w:r>
            <w:r w:rsidRPr="008C5246">
              <w:rPr>
                <w:rFonts w:cs="Times New Roman"/>
                <w:bCs/>
                <w:sz w:val="26"/>
                <w:szCs w:val="26"/>
              </w:rPr>
              <w:t xml:space="preserve"> Nội dung được chỉnh lý tại Điều 7 và Điều 8 dự thảo Nghị định.</w:t>
            </w:r>
          </w:p>
          <w:p w14:paraId="4F0EBFAF"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7C102779" w14:textId="77777777" w:rsidTr="004577A7">
        <w:tc>
          <w:tcPr>
            <w:tcW w:w="725" w:type="dxa"/>
          </w:tcPr>
          <w:p w14:paraId="3B5E7630"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(15)</w:t>
            </w:r>
          </w:p>
        </w:tc>
        <w:tc>
          <w:tcPr>
            <w:tcW w:w="1719" w:type="dxa"/>
          </w:tcPr>
          <w:p w14:paraId="31E8F57E"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Văn hóa, Thể thao và Du lịch</w:t>
            </w:r>
          </w:p>
        </w:tc>
        <w:tc>
          <w:tcPr>
            <w:tcW w:w="1794" w:type="dxa"/>
          </w:tcPr>
          <w:p w14:paraId="511EA562"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Công văn số 974/BVHTTDL-PC</w:t>
            </w:r>
          </w:p>
        </w:tc>
        <w:tc>
          <w:tcPr>
            <w:tcW w:w="6626" w:type="dxa"/>
          </w:tcPr>
          <w:p w14:paraId="1FBB8CCD"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rPr>
              <w:t xml:space="preserve">4. </w:t>
            </w:r>
            <w:r w:rsidRPr="008C5246">
              <w:rPr>
                <w:rFonts w:cs="Times New Roman"/>
                <w:sz w:val="26"/>
                <w:szCs w:val="26"/>
                <w:lang w:val="vi-VN"/>
              </w:rPr>
              <w:t>Ý kiến khác</w:t>
            </w:r>
          </w:p>
          <w:p w14:paraId="79155309"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 xml:space="preserve">- Dự thảo đã quan tâm đến yêu cầu bảo vệ môi trường thông qua các quy định về kiểm soát hoạt động đầu tư xây dựng, </w:t>
            </w:r>
            <w:r w:rsidRPr="008C5246">
              <w:rPr>
                <w:rFonts w:cs="Times New Roman"/>
                <w:sz w:val="26"/>
                <w:szCs w:val="26"/>
                <w:lang w:val="vi-VN"/>
              </w:rPr>
              <w:lastRenderedPageBreak/>
              <w:t>quản lý tài nguyên, đánh giá tác động môi trường và trách nhiệm của nhà đầu tư. Tuy nhiên, các quy định này còn mang tính nguyên tắc chung, chưa cụ thể đối với lĩnh vực văn hóa, thể thao và du lịch, nhất là các yêu cầu về bảo vệ cảnh quan ven biển, bảo tồn hệ sinh thái phục vụ phát triển du lịch, bảo đảm không gian văn hóa công cộng và quyền tiếp cận biển của cộng đồng, cũng như kiểm soát tác động môi trường từ các hoạt động du lịch, thể thao biển và tổ chức sự kiện. Do đó, đề nghị cơ quan soạn thảo nghiên cứu bổ sung, hoàn thiện các quy định về bảo vệ môi trường gắn với phát triển các công trình, hoạt động văn hóa, thể thao và du lịch trong khu đô thị lấn biển; đồng thời, làm rõ trách nhiệm của nhà đầu tư và cơ chế phối hợp quản lý của các cơ quan liên quan, trong đó có Bộ Văn hóa, Thể thao và Du lịch, nhằm bảo đảm phát triển bền vững, hài hòa giữa phát triển kinh tế với bảo vệ môi trường và phát huy giá trị văn hóa, du lịch biển.</w:t>
            </w:r>
          </w:p>
          <w:p w14:paraId="421F73CF"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 xml:space="preserve">- Việc triển khai dự án xây dựng khu đô thị lấn biển cần nghiên cứu thực hiện phù hợp với Quy hoạch chung của thành phố Đà Nẵng. Đồng thời, cơ quan chủ trì soạn thảo cần đảm bảo các phân khu chức năng trong khu đô thị lấn biển, đặc biệt là các tổ hợp dịch vụ văn hóa, thể thao, du lịch phải phù hợp với Quy hoạch hệ thống du lịch thời kỳ 2021-2030, tầm nhìn đến năm 2045 đã được Thủ tướng Chính phủ phê duyệt tại Quyết định số 509/QĐ-TTg ngày 13/6/2024 và Quy hoạch mạng lưới văn hoá và thể thao thời kỳ 2021-2030, tầm nhìn đến năm 2045 tại Quyết định số 991/QĐ-TTg ngày 16/9/2024 (Hiện nay, 02 Quyết định này đang thực hiện điều chỉnh, đã tổ chức họp Hội </w:t>
            </w:r>
            <w:r w:rsidRPr="008C5246">
              <w:rPr>
                <w:rFonts w:cs="Times New Roman"/>
                <w:sz w:val="26"/>
                <w:szCs w:val="26"/>
                <w:lang w:val="vi-VN"/>
              </w:rPr>
              <w:lastRenderedPageBreak/>
              <w:t>đồng thẩm định. Do đó, đơn vị chủ trì cần chủ động cập nhật các nội dung điều chỉnh nhằm thống nhất, đồng bộ các quy hoạch).</w:t>
            </w:r>
          </w:p>
          <w:p w14:paraId="4BAAA9A2"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 Rà soát, chỉnh sửa trật tự các điều, khoản, điểm tại dự thảo Nghị định (dự thảo Nghị định hiện nay có 02 Điều 5; tại khoản 3 Điều 6 có 02 điểm b).</w:t>
            </w:r>
          </w:p>
        </w:tc>
        <w:tc>
          <w:tcPr>
            <w:tcW w:w="4814" w:type="dxa"/>
          </w:tcPr>
          <w:p w14:paraId="6D3A9918"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Cơ quan chủ trì soạn thảo tiếp thu ý kiến và sẽ rà soát, bổ sung, hoàn thiện các quy định về bảo vệ môi trường gắn với phát triển các công trình, hoạt động văn hóa, thể thao và du </w:t>
            </w:r>
            <w:r w:rsidRPr="008C5246">
              <w:rPr>
                <w:rFonts w:cs="Times New Roman"/>
                <w:bCs/>
                <w:sz w:val="26"/>
                <w:szCs w:val="26"/>
              </w:rPr>
              <w:lastRenderedPageBreak/>
              <w:t>lịch trong khu đô thị lấn biển; làm rõ trách nhiệm của nhà đầu tư và cơ chế phối hợp giữa các cơ quan liên quan nhằm bảo đảm phát triển bền vững, hài hòa giữa phát triển kinh tế với bảo vệ môi trường và phát huy giá trị văn hóa, du lịch biển. Đồng thời, dự thảo sẽ được rà soát bảo đảm phù hợp với Quy hoạch chung thành phố Đà Nẵng và các quy hoạch ngành có liên quan, cập nhật nội dung điều chỉnh (nếu có) để bảo đảm tính thống nhất, đồng bộ; các lỗi kỹ thuật về điều, khoản, điểm sẽ được chỉnh sửa, hoàn thiện.</w:t>
            </w:r>
          </w:p>
        </w:tc>
      </w:tr>
      <w:tr w:rsidR="001352E0" w:rsidRPr="008C5246" w14:paraId="53AC7141" w14:textId="77777777" w:rsidTr="004E16D7">
        <w:tc>
          <w:tcPr>
            <w:tcW w:w="725" w:type="dxa"/>
          </w:tcPr>
          <w:p w14:paraId="12C7539B"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03DF2486"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Nông nghiệp và Môi trường</w:t>
            </w:r>
          </w:p>
        </w:tc>
        <w:tc>
          <w:tcPr>
            <w:tcW w:w="1794" w:type="dxa"/>
          </w:tcPr>
          <w:p w14:paraId="2288D989"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1977/BNNMT-PC ngày 05/3/2026</w:t>
            </w:r>
          </w:p>
        </w:tc>
        <w:tc>
          <w:tcPr>
            <w:tcW w:w="6626" w:type="dxa"/>
          </w:tcPr>
          <w:p w14:paraId="770E20BA" w14:textId="2A9CA282" w:rsidR="003F5B78" w:rsidRPr="008C5246" w:rsidRDefault="003F5B78" w:rsidP="003F5B78">
            <w:pPr>
              <w:widowControl w:val="0"/>
              <w:spacing w:before="60" w:after="60" w:line="320" w:lineRule="atLeast"/>
              <w:jc w:val="both"/>
              <w:rPr>
                <w:rFonts w:cs="Times New Roman"/>
                <w:b/>
                <w:spacing w:val="-4"/>
                <w:sz w:val="26"/>
                <w:szCs w:val="26"/>
              </w:rPr>
            </w:pPr>
            <w:r w:rsidRPr="008C5246">
              <w:rPr>
                <w:rFonts w:cs="Times New Roman"/>
                <w:b/>
                <w:spacing w:val="-4"/>
                <w:sz w:val="26"/>
                <w:szCs w:val="26"/>
              </w:rPr>
              <w:t>Điề</w:t>
            </w:r>
            <w:r w:rsidR="00701DD4">
              <w:rPr>
                <w:rFonts w:cs="Times New Roman"/>
                <w:b/>
                <w:spacing w:val="-4"/>
                <w:sz w:val="26"/>
                <w:szCs w:val="26"/>
              </w:rPr>
              <w:t>u 6.</w:t>
            </w:r>
            <w:r w:rsidRPr="008C5246">
              <w:rPr>
                <w:rFonts w:cs="Times New Roman"/>
                <w:b/>
                <w:spacing w:val="-4"/>
                <w:sz w:val="26"/>
                <w:szCs w:val="26"/>
              </w:rPr>
              <w:t xml:space="preserve"> Tổ chức thực hiện</w:t>
            </w:r>
          </w:p>
          <w:p w14:paraId="740A761B" w14:textId="77777777" w:rsidR="003F5B78" w:rsidRPr="008C5246" w:rsidRDefault="003F5B78" w:rsidP="003F5B78">
            <w:pPr>
              <w:widowControl w:val="0"/>
              <w:spacing w:before="60" w:after="60" w:line="320" w:lineRule="atLeast"/>
              <w:jc w:val="both"/>
              <w:rPr>
                <w:rFonts w:cs="Times New Roman"/>
                <w:sz w:val="26"/>
                <w:szCs w:val="26"/>
              </w:rPr>
            </w:pPr>
            <w:r w:rsidRPr="008C5246">
              <w:rPr>
                <w:rFonts w:cs="Times New Roman"/>
                <w:sz w:val="26"/>
                <w:szCs w:val="26"/>
              </w:rPr>
              <w:t xml:space="preserve">Đề nghị nghiên cứu, bổ sung cơ chế giám sát, thanh kiểm tra để đảm bảo kiểm soát được nghĩa vụ của nhà đầu tư thực hiện dự án khu đô thị lấn biển quy định tại khoản 4 Điều 6 dự thảo </w:t>
            </w:r>
            <w:r w:rsidRPr="008C5246">
              <w:rPr>
                <w:rFonts w:cs="Times New Roman"/>
                <w:i/>
                <w:iCs/>
                <w:sz w:val="26"/>
                <w:szCs w:val="26"/>
              </w:rPr>
              <w:t>“Trường hợp nhà đầu tư vi phạm cam kết tại điểm a, b nêu trên, nhà đầu tư không được hưởng tiếp tục các ưu đãi, hỗ trợ theo cơ chế, chính sách đặc thù áp dụng cho dự án”</w:t>
            </w:r>
            <w:r w:rsidRPr="008C5246">
              <w:rPr>
                <w:rFonts w:cs="Times New Roman"/>
                <w:sz w:val="26"/>
                <w:szCs w:val="26"/>
              </w:rPr>
              <w:t>.</w:t>
            </w:r>
          </w:p>
        </w:tc>
        <w:tc>
          <w:tcPr>
            <w:tcW w:w="4814" w:type="dxa"/>
          </w:tcPr>
          <w:p w14:paraId="5061D16F" w14:textId="456C90BF"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xml:space="preserve">Ý kiến đề nghị bổ sung cơ chế giám sát, thanh tra, kiểm tra là phù hợp nhằm bảo đảm </w:t>
            </w:r>
            <w:r w:rsidRPr="008C5246">
              <w:rPr>
                <w:rFonts w:cs="Times New Roman"/>
                <w:sz w:val="26"/>
                <w:szCs w:val="26"/>
              </w:rPr>
              <w:t>kiểm soát được nghĩa vụ của nhà đầu tư thực hiện dự án khu đô thị lấn biển</w:t>
            </w:r>
            <w:r w:rsidRPr="008C5246">
              <w:rPr>
                <w:rFonts w:cs="Times New Roman"/>
                <w:bCs/>
                <w:sz w:val="26"/>
                <w:szCs w:val="26"/>
              </w:rPr>
              <w:t>. Tuy nhiên, khi xây dựng Nghị định, cơ quan soạn thảo đã cân nhắc nguyên tắc không trùng lặp, không quy định lại các nội dung đã được điều chỉnh bởi hệ thống pháp luật về thanh tra, đầu tư, xây dựng, đất đai và môi trường.</w:t>
            </w:r>
          </w:p>
        </w:tc>
      </w:tr>
      <w:tr w:rsidR="001352E0" w:rsidRPr="008C5246" w14:paraId="74AE7E07" w14:textId="77777777" w:rsidTr="004E16D7">
        <w:tc>
          <w:tcPr>
            <w:tcW w:w="725" w:type="dxa"/>
          </w:tcPr>
          <w:p w14:paraId="1981B3F7"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1FE1CD0B"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Nông nghiệp và Môi trường</w:t>
            </w:r>
          </w:p>
        </w:tc>
        <w:tc>
          <w:tcPr>
            <w:tcW w:w="1794" w:type="dxa"/>
          </w:tcPr>
          <w:p w14:paraId="3483EF52"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1977/BNNMT-PC ngày 05/3/2026</w:t>
            </w:r>
          </w:p>
        </w:tc>
        <w:tc>
          <w:tcPr>
            <w:tcW w:w="6626" w:type="dxa"/>
          </w:tcPr>
          <w:p w14:paraId="4480EBD7" w14:textId="77777777" w:rsidR="003F5B78" w:rsidRPr="008C5246" w:rsidRDefault="003F5B78" w:rsidP="003F5B78">
            <w:pPr>
              <w:tabs>
                <w:tab w:val="left" w:pos="1142"/>
              </w:tabs>
              <w:spacing w:before="60" w:after="60" w:line="320" w:lineRule="atLeast"/>
              <w:jc w:val="both"/>
              <w:rPr>
                <w:rFonts w:cs="Times New Roman"/>
                <w:b/>
                <w:bCs/>
                <w:sz w:val="26"/>
                <w:szCs w:val="26"/>
                <w:lang w:val="vi-VN"/>
              </w:rPr>
            </w:pPr>
            <w:r w:rsidRPr="008C5246">
              <w:rPr>
                <w:rFonts w:cs="Times New Roman"/>
                <w:sz w:val="26"/>
                <w:szCs w:val="26"/>
              </w:rPr>
              <w:t>Đề nghị cân nhắc đối với quy định được phép lựa chọn các tiêu chuẩn, chỉ tiêu kinh tế - kỹ thuật khác với quy định tại quy chuẩn kỹ thuật quốc gia và cần đánh giá tác động toàn diện, đầy đủ, thực tiễn đối với việc ban hành Nghị định để tránh những hệ lụy không lường hết được sau khi các đô thị hình thành.</w:t>
            </w:r>
          </w:p>
        </w:tc>
        <w:tc>
          <w:tcPr>
            <w:tcW w:w="4814" w:type="dxa"/>
          </w:tcPr>
          <w:p w14:paraId="20E462C9" w14:textId="1EF58A3D"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xml:space="preserve">Cơ quan soạn thảo đề nghị tiếp tục bảo lưu nội dung cho phép áp dụng một số chỉ tiêu kinh tế – kỹ thuật khác với quy chuẩn kỹ thuật quốc gia về quy hoạch đô thị và nông thôn, nhưng phải bảo đảm đáp ứng yêu cầu về hệ thống hạ tầng kỹ thuật và hạ tầng xã hội trong phạm vi dự án khu đô thị lấn biển do đặc thù của mô hình đô thị lấn biển quy mô lớn; phù hợp với tính chất thí điểm của cơ chế chính sách đặc thù. Cơ chế này nhằm tạo dư địa sáng tạo trong quy hoạch đô thị </w:t>
            </w:r>
            <w:r w:rsidRPr="008C5246">
              <w:rPr>
                <w:rFonts w:cs="Times New Roman"/>
                <w:bCs/>
                <w:sz w:val="26"/>
                <w:szCs w:val="26"/>
              </w:rPr>
              <w:lastRenderedPageBreak/>
              <w:t>biển hiện đại, đồng thời vẫn bảo đảm các yêu cầu về an toàn, hạ tầng và phát triển bền vững.</w:t>
            </w:r>
          </w:p>
        </w:tc>
      </w:tr>
      <w:tr w:rsidR="001352E0" w:rsidRPr="008C5246" w14:paraId="38119396" w14:textId="77777777" w:rsidTr="004E16D7">
        <w:tc>
          <w:tcPr>
            <w:tcW w:w="725" w:type="dxa"/>
          </w:tcPr>
          <w:p w14:paraId="6525B78B"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72FF4A00"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Ngoại giao</w:t>
            </w:r>
          </w:p>
        </w:tc>
        <w:tc>
          <w:tcPr>
            <w:tcW w:w="1794" w:type="dxa"/>
          </w:tcPr>
          <w:p w14:paraId="46C6E187"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1350/BNG-NGKT ngày 03/03/2026</w:t>
            </w:r>
          </w:p>
        </w:tc>
        <w:tc>
          <w:tcPr>
            <w:tcW w:w="6626" w:type="dxa"/>
          </w:tcPr>
          <w:p w14:paraId="56C6D7E0"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b/>
                <w:bCs/>
                <w:sz w:val="26"/>
                <w:szCs w:val="26"/>
                <w:lang w:val="vi-VN"/>
              </w:rPr>
              <w:t>Về nội dung dự thảo Nghị định:</w:t>
            </w:r>
          </w:p>
          <w:p w14:paraId="2554926E"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rPr>
              <w:t xml:space="preserve">- </w:t>
            </w:r>
            <w:r w:rsidRPr="008C5246">
              <w:rPr>
                <w:rFonts w:cs="Times New Roman"/>
                <w:sz w:val="26"/>
                <w:szCs w:val="26"/>
                <w:lang w:val="vi-VN"/>
              </w:rPr>
              <w:t>Nghị quyết số 259/2025/QH15 của Quốc hội về sửa đổi, bổ sung một số điều của Nghị quyết số 136/2024/QH15 về thí điểm một số cơ chế, chính sách đặc thù phát triển thành phố Đà Nẵng giao Chính phủ xây dựng cơ chế, chính sách đặc thù đối với dự án xây dựng khu đô thị lấn biển, trong đó có “thủ tục hành chính” (điểm i khoản 5 Điều 1¹), nhưng không quy định cụ thể về cơ chế thị thực, cư trú đặc thù. Bộ Ngoại giao cho rằng việc đề xuất cấp thẻ tạm trú thời hạn 10 năm và miễn thị thực 06 tháng trong dự thảo Nghị định là nội dung liên quan trực tiếp đến chế độ pháp lý về nhập cảnh, cư trú của người nước ngoài tại Việt Nam, không đơn thuần là điều chỉnh về thủ tục hành chính², do đó có thể vượt quá phạm vi được Quốc hội giao.</w:t>
            </w:r>
          </w:p>
          <w:p w14:paraId="38824893"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rPr>
              <w:t xml:space="preserve">- </w:t>
            </w:r>
            <w:r w:rsidRPr="008C5246">
              <w:rPr>
                <w:rFonts w:cs="Times New Roman"/>
                <w:sz w:val="26"/>
                <w:szCs w:val="26"/>
                <w:lang w:val="vi-VN"/>
              </w:rPr>
              <w:t>Về quy định cấp thẻ tạm trú 10 năm cho người nước ngoài (khoản 4 Điều 6dự thảo Nghị định): Căn cứ điểm d khoản 6 Điều 1 Nghị quyết số 259/2025/QH15</w:t>
            </w:r>
            <w:r w:rsidRPr="008C5246">
              <w:rPr>
                <w:rFonts w:cs="Times New Roman"/>
                <w:sz w:val="26"/>
                <w:szCs w:val="26"/>
              </w:rPr>
              <w:t xml:space="preserve"> </w:t>
            </w:r>
            <w:r w:rsidRPr="008C5246">
              <w:rPr>
                <w:rFonts w:cs="Times New Roman"/>
                <w:sz w:val="26"/>
                <w:szCs w:val="26"/>
                <w:lang w:val="vi-VN"/>
              </w:rPr>
              <w:t>đối tượng được cấp thẻ tạm trú 10 năm không bao gồm “người có tài năng” hay</w:t>
            </w:r>
            <w:r w:rsidRPr="008C5246">
              <w:rPr>
                <w:rFonts w:cs="Times New Roman"/>
                <w:sz w:val="26"/>
                <w:szCs w:val="26"/>
              </w:rPr>
              <w:t xml:space="preserve"> </w:t>
            </w:r>
            <w:r w:rsidRPr="008C5246">
              <w:rPr>
                <w:rFonts w:cs="Times New Roman"/>
                <w:sz w:val="26"/>
                <w:szCs w:val="26"/>
                <w:lang w:val="vi-VN"/>
              </w:rPr>
              <w:t>người “sở hữu bất động sản”, và thành viên gia đình chỉ giới hạn ở vợ, chồng, con</w:t>
            </w:r>
            <w:r w:rsidRPr="008C5246">
              <w:rPr>
                <w:rFonts w:cs="Times New Roman"/>
                <w:sz w:val="26"/>
                <w:szCs w:val="26"/>
              </w:rPr>
              <w:t xml:space="preserve"> </w:t>
            </w:r>
            <w:r w:rsidRPr="008C5246">
              <w:rPr>
                <w:rFonts w:cs="Times New Roman"/>
                <w:sz w:val="26"/>
                <w:szCs w:val="26"/>
                <w:lang w:val="vi-VN"/>
              </w:rPr>
              <w:t>dưới 18 tuổi đi cùng.</w:t>
            </w:r>
          </w:p>
          <w:p w14:paraId="7926F53B" w14:textId="77777777" w:rsidR="003F5B78" w:rsidRPr="008C5246" w:rsidRDefault="003F5B78" w:rsidP="003F5B78">
            <w:pPr>
              <w:tabs>
                <w:tab w:val="left" w:pos="1142"/>
              </w:tabs>
              <w:spacing w:before="60" w:after="60" w:line="320" w:lineRule="atLeast"/>
              <w:jc w:val="both"/>
              <w:rPr>
                <w:rFonts w:cs="Times New Roman"/>
                <w:sz w:val="26"/>
                <w:szCs w:val="26"/>
              </w:rPr>
            </w:pPr>
          </w:p>
        </w:tc>
        <w:tc>
          <w:tcPr>
            <w:tcW w:w="4814" w:type="dxa"/>
          </w:tcPr>
          <w:p w14:paraId="669AE3B9"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của Bộ Ngoại giao, cơ quan chủ trì soạn thảo nhận thức rõ các vấn đề về thẩm quyền, tính phù hợp với Nghị quyết số 259/2025/QH15 và yêu cầu bảo đảm an ninh quốc gia.</w:t>
            </w:r>
          </w:p>
          <w:p w14:paraId="5F1F23D2"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Tuy nhiên, các chính sách về xuất nhập cảnh được đề xuất nhằm tạo động lực thu hút nhà đầu tư chiến lược, bảo đảm tính khả thi tài chính của dự án có quy mô rất lớn và mức độ rủi ro cao.</w:t>
            </w:r>
          </w:p>
          <w:p w14:paraId="48AE138B"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Đề nghị Bộ Ngoại giao tiếp tục phối hợp, hướng dẫn xây dựng phương án phù hợp, bảo đảm đúng thẩm quyền, có điều kiện kiểm soát chặt chẽ về an ninh, trật tự, đồng thời đáp ứng yêu cầu thu hút đầu tư của dự án.</w:t>
            </w:r>
          </w:p>
          <w:p w14:paraId="593096AF" w14:textId="77777777" w:rsidR="003F5B78" w:rsidRPr="008C5246" w:rsidRDefault="003F5B78" w:rsidP="003F5B78">
            <w:pPr>
              <w:spacing w:before="60" w:after="60" w:line="320" w:lineRule="atLeast"/>
              <w:jc w:val="both"/>
              <w:rPr>
                <w:rFonts w:cs="Times New Roman"/>
                <w:bCs/>
                <w:sz w:val="26"/>
                <w:szCs w:val="26"/>
                <w:lang w:val="vi-VN"/>
              </w:rPr>
            </w:pPr>
          </w:p>
        </w:tc>
      </w:tr>
      <w:tr w:rsidR="001352E0" w:rsidRPr="008C5246" w14:paraId="5AEFB5B6" w14:textId="77777777" w:rsidTr="004E16D7">
        <w:tc>
          <w:tcPr>
            <w:tcW w:w="725" w:type="dxa"/>
          </w:tcPr>
          <w:p w14:paraId="1557BD6F"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620AF9EE"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Ngoại giao</w:t>
            </w:r>
          </w:p>
        </w:tc>
        <w:tc>
          <w:tcPr>
            <w:tcW w:w="1794" w:type="dxa"/>
          </w:tcPr>
          <w:p w14:paraId="5A22F88D"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1350/BNG-NGKT ngày 03/03/2026</w:t>
            </w:r>
          </w:p>
        </w:tc>
        <w:tc>
          <w:tcPr>
            <w:tcW w:w="6626" w:type="dxa"/>
          </w:tcPr>
          <w:p w14:paraId="0AA611F1"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Về quy định miễn thị thực 06 tháng đối với khách du lịch (khoản 5 Điều 6 dự thảo Nghị định):</w:t>
            </w:r>
          </w:p>
          <w:p w14:paraId="200B006D"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rPr>
              <w:t xml:space="preserve">- </w:t>
            </w:r>
            <w:r w:rsidRPr="008C5246">
              <w:rPr>
                <w:rFonts w:cs="Times New Roman"/>
                <w:sz w:val="26"/>
                <w:szCs w:val="26"/>
                <w:lang w:val="vi-VN"/>
              </w:rPr>
              <w:t>Trong trường hợp dự án hình thành một khu vực biệt lập ngoài khơi, có điều kiện kiểm soát xuất nhập cảnh độc lập (có cảng hàng không, cảng biển riêng), thì việc miễn thị thực cho người nước ngoài có thể khả thi (khách chỉ nhập cảnh và lưu trú trong phạm vi đảo, tương tự Phú Quốc). Tuy nhiên, hiện nay, cảng hàng không quốc tế Đà Nẵng ở trong đất liền (khu vực nội đô); nếu khu đô thị lấn biển không có hạ tầng kiểm soát xuất nhập cảnh độc lập mà vẫn sử dụng hạ tầng hiện hữu thì chưa phù hợp để áp dụng chính sách miễn thị thực đơn phương (vì khách tự do di chuyển từ sân bay đến các địa phương khác trong nội địa).</w:t>
            </w:r>
          </w:p>
          <w:p w14:paraId="611C2013"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rPr>
              <w:t xml:space="preserve">- </w:t>
            </w:r>
            <w:r w:rsidRPr="008C5246">
              <w:rPr>
                <w:rFonts w:cs="Times New Roman"/>
                <w:sz w:val="26"/>
                <w:szCs w:val="26"/>
                <w:lang w:val="vi-VN"/>
              </w:rPr>
              <w:t>Theo Luật Xuất nhập cảnh (Điều 13), việc áp dụng miễn thị thực đơn phương thuộc thẩm quyền quyết định của Chính phủ² (không đòi hỏi ban hành văn bản quy phạm pháp luật). Từ trước đến nay, Chính phủ quyết định việc này bằng việc ban hành các văn bản hành chính (Nghị quyết). Vì vậy việc quy định miễn thị thực trong một văn bản quy phạm pháp luật như dự thảo Nghị định là không phù hợp.</w:t>
            </w:r>
          </w:p>
          <w:p w14:paraId="2A28B03A" w14:textId="2352ACA7" w:rsidR="003F5B78" w:rsidRPr="00701DD4"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rPr>
              <w:t xml:space="preserve">- </w:t>
            </w:r>
            <w:r w:rsidRPr="008C5246">
              <w:rPr>
                <w:rFonts w:cs="Times New Roman"/>
                <w:sz w:val="26"/>
                <w:szCs w:val="26"/>
                <w:lang w:val="vi-VN"/>
              </w:rPr>
              <w:t xml:space="preserve">Về thời hạn: Luật Xuất nhập cảnh quy định thời hạn miễn thị thực đơn phương là 45 ngày. Thời hạn 45 ngày đã đáp ứng hầu hết nhu cầu ngắn hạn của người nước ngoài ở Việt Nam. Trường hợp có nhu cầu ở lại dài hơn, người nước ngoài có thể thực hiện thủ tục xin cấp thị thực hoặc thẻ tạm trú theo quy định. Người nước ngoài nhập cảnh Phú Quốc hiện nay chỉ được miễn thị thực 30 ngày. Vì vậy, Bộ Ngoại giao thấy rằng </w:t>
            </w:r>
            <w:r w:rsidRPr="008C5246">
              <w:rPr>
                <w:rFonts w:cs="Times New Roman"/>
                <w:sz w:val="26"/>
                <w:szCs w:val="26"/>
                <w:lang w:val="vi-VN"/>
              </w:rPr>
              <w:lastRenderedPageBreak/>
              <w:t>việc đề xuất thời hạn miễn thị thực vượt quá mức quy định hiện hành của Luật là không cần thiết; nếu vẫn giữ đề xuất này thì cần thuyết minh đầy đủ sự cần thiết và cần được cân nhắc thận trọ</w:t>
            </w:r>
            <w:r w:rsidR="00701DD4">
              <w:rPr>
                <w:rFonts w:cs="Times New Roman"/>
                <w:sz w:val="26"/>
                <w:szCs w:val="26"/>
                <w:lang w:val="vi-VN"/>
              </w:rPr>
              <w:t>ng.</w:t>
            </w:r>
          </w:p>
        </w:tc>
        <w:tc>
          <w:tcPr>
            <w:tcW w:w="4814" w:type="dxa"/>
          </w:tcPr>
          <w:p w14:paraId="63B68A42" w14:textId="203C4486"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và không quy định nội dung này tại dự thảo Nghị định.</w:t>
            </w:r>
          </w:p>
          <w:p w14:paraId="6CE2FC23" w14:textId="77777777" w:rsidR="003F5B78" w:rsidRPr="008C5246" w:rsidRDefault="003F5B78" w:rsidP="003F5B78">
            <w:pPr>
              <w:spacing w:before="60" w:after="60" w:line="320" w:lineRule="atLeast"/>
              <w:jc w:val="both"/>
              <w:rPr>
                <w:rFonts w:cs="Times New Roman"/>
                <w:bCs/>
                <w:sz w:val="26"/>
                <w:szCs w:val="26"/>
                <w:lang w:val="vi-VN"/>
              </w:rPr>
            </w:pPr>
          </w:p>
        </w:tc>
      </w:tr>
      <w:tr w:rsidR="001352E0" w:rsidRPr="008C5246" w14:paraId="30B1A9DB" w14:textId="77777777" w:rsidTr="004E16D7">
        <w:tc>
          <w:tcPr>
            <w:tcW w:w="725" w:type="dxa"/>
          </w:tcPr>
          <w:p w14:paraId="391AEFA5"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59684F54"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Ngoại giao</w:t>
            </w:r>
          </w:p>
        </w:tc>
        <w:tc>
          <w:tcPr>
            <w:tcW w:w="1794" w:type="dxa"/>
          </w:tcPr>
          <w:p w14:paraId="11B820CF"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1350/BNG-NGKT ngày 03/03/2026</w:t>
            </w:r>
          </w:p>
        </w:tc>
        <w:tc>
          <w:tcPr>
            <w:tcW w:w="6626" w:type="dxa"/>
          </w:tcPr>
          <w:p w14:paraId="5FCF7020"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Nhằm bảo đảm quốc phòng, an ninh và sự phù hợp với các quy định pháp luật liên quan, bao gồm Luật Nhà ở năm 2023, cần rà soát kỹ các nội dung tại Điều 5 dự thảo Nghị định. Theo đó, Điều 16 Luật Nhà ở năm 2023 quy định tổ chức, cá nhân nước ngoài không được sở hữu nhà ở trong dự án thuộc khu vực cần bảo đảm quốc phòng, an ninh.</w:t>
            </w:r>
          </w:p>
          <w:p w14:paraId="340D6E0B"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Trường hợp dự án không thuộc khu vực cần bảo đảm quốc phòng, an ninh và được phép cho tổ chức, cá nhân nước ngoài sở hữu nhà ở, thì các đối tượng này chỉ được mua, thuê mua, nhận tặng cho, nhận thừa kế và sở hữu không quá 30% số lượng căn hộ trong một tòa nhà chung cư. Đối với nhà ở riêng lẻ (bao gồm biệt thự, nhà ở liền kề), trong một khu vực có quy mô dân số tương đương một phường, tổ chức, cá nhân nước ngoài chỉ được mua, thuê mua, nhận tặng cho, nhận thừa kế và sở hữu không quá 250 căn nhà (Điều 19 Luật Nhà ở năm 2023).</w:t>
            </w:r>
          </w:p>
          <w:p w14:paraId="02435D7D" w14:textId="77777777" w:rsidR="003F5B78" w:rsidRPr="008C5246" w:rsidRDefault="003F5B78" w:rsidP="003F5B78">
            <w:pPr>
              <w:tabs>
                <w:tab w:val="left" w:pos="1142"/>
              </w:tabs>
              <w:spacing w:before="60" w:after="60" w:line="320" w:lineRule="atLeast"/>
              <w:jc w:val="both"/>
              <w:rPr>
                <w:rFonts w:cs="Times New Roman"/>
                <w:sz w:val="26"/>
                <w:szCs w:val="26"/>
              </w:rPr>
            </w:pPr>
          </w:p>
        </w:tc>
        <w:tc>
          <w:tcPr>
            <w:tcW w:w="4814" w:type="dxa"/>
          </w:tcPr>
          <w:p w14:paraId="6D662E71"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của Bộ Ngoại giao, cơ quan chủ trì soạn thảo nhận thức rõ các vấn đề về thẩm quyền, tính phù hợp với Nghị quyết số 259/2025/QH15 và yêu cầu bảo đảm an ninh quốc gia.</w:t>
            </w:r>
          </w:p>
          <w:p w14:paraId="0410A170"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Tuy nhiên, các chính sách về chính sách về nhà ở cho người nước ngoài được đề xuất nhằm tạo động lực thu hút nhà đầu tư chiến lược, bảo đảm tính khả thi tài chính của dự án có quy mô rất lớn và mức độ rủi ro cao.</w:t>
            </w:r>
          </w:p>
          <w:p w14:paraId="6CD489A6" w14:textId="5332C386" w:rsidR="003F5B78" w:rsidRPr="006370E0" w:rsidRDefault="003F5B78" w:rsidP="003F5B78">
            <w:pPr>
              <w:spacing w:before="60" w:after="60" w:line="320" w:lineRule="atLeast"/>
              <w:jc w:val="both"/>
              <w:rPr>
                <w:rFonts w:cs="Times New Roman"/>
                <w:bCs/>
                <w:sz w:val="26"/>
                <w:szCs w:val="26"/>
              </w:rPr>
            </w:pPr>
            <w:r w:rsidRPr="008C5246">
              <w:rPr>
                <w:rFonts w:cs="Times New Roman"/>
                <w:bCs/>
                <w:sz w:val="26"/>
                <w:szCs w:val="26"/>
              </w:rPr>
              <w:t>Đề nghị Bộ Ngoại giao tiếp tục phối hợp, hướng dẫn xây dựng phương án phù hợp, bảo đảm đúng thẩm quyền, có điều kiện kiểm soát chặt chẽ về an ninh, trật tự, đồng thời đáp ứng yêu cầu thu hút đầu tư của dự</w:t>
            </w:r>
            <w:r w:rsidR="006370E0">
              <w:rPr>
                <w:rFonts w:cs="Times New Roman"/>
                <w:bCs/>
                <w:sz w:val="26"/>
                <w:szCs w:val="26"/>
              </w:rPr>
              <w:t xml:space="preserve"> án.</w:t>
            </w:r>
          </w:p>
        </w:tc>
      </w:tr>
      <w:tr w:rsidR="001352E0" w:rsidRPr="008C5246" w14:paraId="36BCA9C2" w14:textId="77777777" w:rsidTr="004E16D7">
        <w:tc>
          <w:tcPr>
            <w:tcW w:w="725" w:type="dxa"/>
          </w:tcPr>
          <w:p w14:paraId="2ACDF679"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3A755779"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Ngoại giao</w:t>
            </w:r>
          </w:p>
        </w:tc>
        <w:tc>
          <w:tcPr>
            <w:tcW w:w="1794" w:type="dxa"/>
          </w:tcPr>
          <w:p w14:paraId="42A99CCA"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1350/BNG-NGKT ngày 03/03/2026</w:t>
            </w:r>
          </w:p>
        </w:tc>
        <w:tc>
          <w:tcPr>
            <w:tcW w:w="6626" w:type="dxa"/>
          </w:tcPr>
          <w:p w14:paraId="7FF0D76E"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Ngoài ra, dự thảo Nghị định còn có một số quy định chưa rõ ràng, có thể phát sinh vướng mắc trong quá trình triển khai thực hiện, dẫn đến nguy cơ khiếu nại, khiếu kiện có yếu tố nước ngoài, ví dụ như:</w:t>
            </w:r>
          </w:p>
          <w:p w14:paraId="5585A64C"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rPr>
              <w:lastRenderedPageBreak/>
              <w:t xml:space="preserve">- </w:t>
            </w:r>
            <w:r w:rsidRPr="008C5246">
              <w:rPr>
                <w:rFonts w:cs="Times New Roman"/>
                <w:sz w:val="26"/>
                <w:szCs w:val="26"/>
                <w:lang w:val="vi-VN"/>
              </w:rPr>
              <w:t>Khoản 2 Điều 3 cho phép nhà đầu tư tự tổ chức lập, điều chỉnh quy hoạch phân khu trình cấp có thẩm quyền phê duyệt nhưng chưa hướng dẫn cụ thể về trình tự, thủ tục hoặc yêu cầu nội dung đối với quy hoạch do nhà đầu tư lập làm cơ sở để xem xét phê duyệt hoặc từ chối phê duyệt.</w:t>
            </w:r>
          </w:p>
          <w:p w14:paraId="03499DE3"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rPr>
              <w:t xml:space="preserve">- </w:t>
            </w:r>
            <w:r w:rsidRPr="008C5246">
              <w:rPr>
                <w:rFonts w:cs="Times New Roman"/>
                <w:sz w:val="26"/>
                <w:szCs w:val="26"/>
                <w:lang w:val="vi-VN"/>
              </w:rPr>
              <w:t>Khoản 5 Điều 3 chưa quy định chi tiết thủ tục cho phép chủ đầu tư dự án Khu đô thị lấn biển được thăm dò, khai thác khoáng sản nhóm III, nhóm IV trên địa bàn các tỉnh lân cận trong trường hợp đã khai thác hết trữ lượng tại Đà Nẵng, trong khi pháp luật hiện hành chưa có quy định về cơ chế này.</w:t>
            </w:r>
          </w:p>
          <w:p w14:paraId="3A3AACA3" w14:textId="77777777" w:rsidR="003F5B78" w:rsidRPr="008C5246" w:rsidRDefault="003F5B78" w:rsidP="003F5B78">
            <w:pPr>
              <w:tabs>
                <w:tab w:val="left" w:pos="1142"/>
              </w:tabs>
              <w:spacing w:before="60" w:after="60" w:line="320" w:lineRule="atLeast"/>
              <w:jc w:val="both"/>
              <w:rPr>
                <w:rFonts w:cs="Times New Roman"/>
                <w:sz w:val="26"/>
                <w:szCs w:val="26"/>
              </w:rPr>
            </w:pPr>
          </w:p>
        </w:tc>
        <w:tc>
          <w:tcPr>
            <w:tcW w:w="4814" w:type="dxa"/>
          </w:tcPr>
          <w:p w14:paraId="77FDB245" w14:textId="77777777" w:rsidR="003F5B78" w:rsidRPr="008C5246" w:rsidRDefault="003F5B78" w:rsidP="003F5B78">
            <w:pPr>
              <w:spacing w:before="60" w:after="60" w:line="320" w:lineRule="atLeast"/>
              <w:jc w:val="both"/>
              <w:rPr>
                <w:rFonts w:cs="Times New Roman"/>
                <w:bCs/>
                <w:sz w:val="26"/>
                <w:szCs w:val="26"/>
                <w:lang w:val="vi-VN"/>
              </w:rPr>
            </w:pPr>
            <w:r w:rsidRPr="008C5246">
              <w:rPr>
                <w:rFonts w:cs="Times New Roman"/>
                <w:bCs/>
                <w:sz w:val="26"/>
                <w:szCs w:val="26"/>
                <w:lang w:val="vi-VN"/>
              </w:rPr>
              <w:lastRenderedPageBreak/>
              <w:t>Cơ quan chủ trì soạn thảo xin giải trình như sau:</w:t>
            </w:r>
          </w:p>
          <w:p w14:paraId="5AACF5BA" w14:textId="77777777" w:rsidR="003F5B78" w:rsidRPr="008C5246" w:rsidRDefault="003F5B78" w:rsidP="003F5B78">
            <w:pPr>
              <w:spacing w:before="60" w:after="60" w:line="320" w:lineRule="atLeast"/>
              <w:jc w:val="both"/>
              <w:rPr>
                <w:rFonts w:cs="Times New Roman"/>
                <w:bCs/>
                <w:sz w:val="26"/>
                <w:szCs w:val="26"/>
                <w:lang w:val="vi-VN"/>
              </w:rPr>
            </w:pPr>
            <w:r w:rsidRPr="008C5246">
              <w:rPr>
                <w:rFonts w:cs="Times New Roman"/>
                <w:bCs/>
                <w:sz w:val="26"/>
                <w:szCs w:val="26"/>
                <w:lang w:val="vi-VN"/>
              </w:rPr>
              <w:t xml:space="preserve">Thứ nhất, đối với quy định cho phép nhà đầu tư tự tổ chức lập, điều chỉnh quy hoạch phân khu, cơ quan chủ trì soạn thảo tiếp thu ý kiến </w:t>
            </w:r>
            <w:r w:rsidRPr="008C5246">
              <w:rPr>
                <w:rFonts w:cs="Times New Roman"/>
                <w:bCs/>
                <w:sz w:val="26"/>
                <w:szCs w:val="26"/>
                <w:lang w:val="vi-VN"/>
              </w:rPr>
              <w:lastRenderedPageBreak/>
              <w:t>và sẽ bổ sung quy định cụ thể về trình tự, thủ tục, thành phần hồ sơ, nội dung yêu cầu đối với quy hoạch do nhà đầu tư lập; đồng thời làm rõ tiêu chí thẩm định, trách nhiệm của cơ quan có thẩm quyền trong việc phê duyệt hoặc từ chối phê duyệt, bảo đảm minh bạch, khả thi và hạn chế phát sinh khiếu nại, khiếu kiện.</w:t>
            </w:r>
          </w:p>
          <w:p w14:paraId="385BD9BB"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lang w:val="vi-VN"/>
              </w:rPr>
              <w:t>Thứ hai, đối với cơ chế cho phép thăm dò, khai thác khoáng sản nhóm III, nhóm IV tại địa bàn các tỉnh lân cận trong trường hợp đã khai thác hết trữ lượng tại Đà Nẵng, mặc dù pháp luật hiện hành chưa có quy định cụ thể về cơ chế này, song đây là chính sách có ý nghĩa quan trọng, mang tính điều kiện tiên quyết nhằm bảo đảm nguồn vật liệu san lấp, thi công và tính khả thi của dự án khu đô thị lấn biển. Do đó, cơ quan chủ trì soạn thảo đã kiến nghị xây dựng cơ chế đặc thù, khác với quy định chung, trên cơ sở thuyết minh rõ sự cần thiết, đánh giá tác động và báo cáo cấp có thẩm quyền xem xét, quyết định theo đúng trình tự pháp luật.</w:t>
            </w:r>
          </w:p>
        </w:tc>
      </w:tr>
      <w:tr w:rsidR="001352E0" w:rsidRPr="008C5246" w14:paraId="44D98FFB" w14:textId="77777777" w:rsidTr="004E16D7">
        <w:tc>
          <w:tcPr>
            <w:tcW w:w="725" w:type="dxa"/>
          </w:tcPr>
          <w:p w14:paraId="7EC9549C"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0CBFDC69"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Ngoại giao</w:t>
            </w:r>
          </w:p>
        </w:tc>
        <w:tc>
          <w:tcPr>
            <w:tcW w:w="1794" w:type="dxa"/>
          </w:tcPr>
          <w:p w14:paraId="377765D0"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1350/BNG-NGKT ngày 03/03/2026</w:t>
            </w:r>
          </w:p>
        </w:tc>
        <w:tc>
          <w:tcPr>
            <w:tcW w:w="6626" w:type="dxa"/>
          </w:tcPr>
          <w:p w14:paraId="7A89A2D8"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Đối với các nội dung liên quan đến việc cấp thẻ tạm trú và miễn thị thực:</w:t>
            </w:r>
          </w:p>
          <w:p w14:paraId="0D3920D9"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 xml:space="preserve">(i) Cần rà soát kỹ phạm vi nội dung được giao tại Nghị quyết số 259/2025/QH15 để bảo đảm dự thảo Nghị định không vượt </w:t>
            </w:r>
            <w:r w:rsidRPr="008C5246">
              <w:rPr>
                <w:rFonts w:cs="Times New Roman"/>
                <w:sz w:val="26"/>
                <w:szCs w:val="26"/>
                <w:lang w:val="vi-VN"/>
              </w:rPr>
              <w:lastRenderedPageBreak/>
              <w:t>quá phạm vi được Quốc hội cho phép và không quy định chính sách miễn thị thực đơn phương trong Nghị định này. Trong thời gian tới, căn cứ điều kiện thực tiễn của quá trình xây dựng, phát triển và vận hành khu đô thị lấn biển, nếu thấy thực sự phù hợp thì có thể kiến nghị Chính phủ quyết định việc miễn thị thực đơn phương và ban hành bằng một văn bản hành chính riêng.</w:t>
            </w:r>
          </w:p>
          <w:p w14:paraId="1F785E90" w14:textId="2FD1D99B" w:rsidR="003F5B78" w:rsidRPr="006370E0"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(ii) Rà soát quy định tại khoản 4, theo đó đề nghị bỏ các đối tượng “người có tài năng”, “người sở hữu bất động sản” và giới hạn thành viên gia đình chỉ bao gồm vợ, chồng và con dưới 18 tuổi đi cùng. Trường hợp vẫn đề xuất chính sách như dự thảo thì cần thuyết minh rõ cơ sở thực tiễn, căn cứ pháp lý và đánh giá tác động của chính sách; đồng thời nêu rõ tiêu chí và cơ quan có thẩm quyền xác định đối tượng được hưở</w:t>
            </w:r>
            <w:r w:rsidR="006370E0">
              <w:rPr>
                <w:rFonts w:cs="Times New Roman"/>
                <w:sz w:val="26"/>
                <w:szCs w:val="26"/>
                <w:lang w:val="vi-VN"/>
              </w:rPr>
              <w:t>ng các ưu đãi này.</w:t>
            </w:r>
          </w:p>
        </w:tc>
        <w:tc>
          <w:tcPr>
            <w:tcW w:w="4814" w:type="dxa"/>
          </w:tcPr>
          <w:p w14:paraId="67D0805E" w14:textId="2B0A774C" w:rsidR="003F5B78" w:rsidRPr="008C5246" w:rsidRDefault="003F5B78" w:rsidP="003F5B78">
            <w:pPr>
              <w:spacing w:before="60" w:after="60" w:line="320" w:lineRule="atLeast"/>
              <w:jc w:val="both"/>
              <w:rPr>
                <w:rFonts w:cs="Times New Roman"/>
                <w:bCs/>
                <w:sz w:val="26"/>
                <w:szCs w:val="26"/>
                <w:lang w:val="vi-VN"/>
              </w:rPr>
            </w:pPr>
            <w:r w:rsidRPr="008C5246">
              <w:rPr>
                <w:rFonts w:cs="Times New Roman"/>
                <w:bCs/>
                <w:sz w:val="26"/>
                <w:szCs w:val="26"/>
              </w:rPr>
              <w:lastRenderedPageBreak/>
              <w:t xml:space="preserve">Cơ quan chủ trì soạn thảo xin giải trình như sau: Như đã nêu và giải trình tại các nội dung trên về vai trò quan trọng, mang tính điều kiện đối với các chính sách về thị thực và nhà </w:t>
            </w:r>
            <w:r w:rsidRPr="008C5246">
              <w:rPr>
                <w:rFonts w:cs="Times New Roman"/>
                <w:bCs/>
                <w:sz w:val="26"/>
                <w:szCs w:val="26"/>
              </w:rPr>
              <w:lastRenderedPageBreak/>
              <w:t>ở trong việc thu hút chuyên gia, nhà đầu tư và nguồn nhân lực chất lượng cao đến làm việc, sinh sống tại khu đô thị lấn biển, cơ quan chủ trì soạn thảo nhận thấy các cơ chế này có ý nghĩa then chốt đối với mục tiêu phát triển và tính khả thi của mô hình khu đô thị lấn biển. Tiếp thu ý kiến Bộ Ngoại và chỉnh lý tại Điều 7 dự thảo Nghị định.</w:t>
            </w:r>
          </w:p>
        </w:tc>
      </w:tr>
      <w:tr w:rsidR="001352E0" w:rsidRPr="008C5246" w14:paraId="164EC1D0" w14:textId="77777777" w:rsidTr="004E16D7">
        <w:tc>
          <w:tcPr>
            <w:tcW w:w="725" w:type="dxa"/>
          </w:tcPr>
          <w:p w14:paraId="6975775C" w14:textId="77777777" w:rsidR="003F5B78" w:rsidRPr="008C5246" w:rsidRDefault="003F5B78" w:rsidP="003F5B78">
            <w:pPr>
              <w:spacing w:before="60" w:after="60" w:line="320" w:lineRule="atLeast"/>
              <w:jc w:val="center"/>
              <w:rPr>
                <w:rFonts w:cs="Times New Roman"/>
                <w:b/>
                <w:bCs/>
                <w:sz w:val="26"/>
                <w:szCs w:val="26"/>
              </w:rPr>
            </w:pPr>
            <w:r w:rsidRPr="008C5246">
              <w:rPr>
                <w:rFonts w:cs="Times New Roman"/>
                <w:b/>
                <w:bCs/>
                <w:sz w:val="26"/>
                <w:szCs w:val="26"/>
              </w:rPr>
              <w:lastRenderedPageBreak/>
              <w:t>III</w:t>
            </w:r>
          </w:p>
        </w:tc>
        <w:tc>
          <w:tcPr>
            <w:tcW w:w="10139" w:type="dxa"/>
            <w:gridSpan w:val="3"/>
          </w:tcPr>
          <w:p w14:paraId="5A70E2D5" w14:textId="77777777" w:rsidR="003F5B78" w:rsidRPr="008C5246" w:rsidRDefault="003F5B78" w:rsidP="003F5B78">
            <w:pPr>
              <w:spacing w:before="60" w:after="60" w:line="320" w:lineRule="atLeast"/>
              <w:jc w:val="both"/>
              <w:rPr>
                <w:rFonts w:cs="Times New Roman"/>
                <w:b/>
                <w:bCs/>
                <w:sz w:val="26"/>
                <w:szCs w:val="26"/>
              </w:rPr>
            </w:pPr>
            <w:r w:rsidRPr="008C5246">
              <w:rPr>
                <w:rFonts w:cs="Times New Roman"/>
                <w:b/>
                <w:sz w:val="26"/>
                <w:szCs w:val="26"/>
                <w:lang w:val="pl-PL"/>
              </w:rPr>
              <w:t>Về hồ sơ, trình tự, thủ tục; kỹ thuật soạn thảo văn bản</w:t>
            </w:r>
          </w:p>
        </w:tc>
        <w:tc>
          <w:tcPr>
            <w:tcW w:w="4814" w:type="dxa"/>
          </w:tcPr>
          <w:p w14:paraId="37BADA20" w14:textId="77777777" w:rsidR="003F5B78" w:rsidRPr="008C5246" w:rsidRDefault="003F5B78" w:rsidP="003F5B78">
            <w:pPr>
              <w:spacing w:before="60" w:after="60" w:line="320" w:lineRule="atLeast"/>
              <w:jc w:val="both"/>
              <w:rPr>
                <w:rFonts w:cs="Times New Roman"/>
                <w:bCs/>
                <w:sz w:val="26"/>
                <w:szCs w:val="26"/>
                <w:lang w:val="pl-PL"/>
              </w:rPr>
            </w:pPr>
          </w:p>
        </w:tc>
      </w:tr>
      <w:tr w:rsidR="001352E0" w:rsidRPr="008C5246" w14:paraId="3AFCD63B" w14:textId="77777777" w:rsidTr="004E16D7">
        <w:tc>
          <w:tcPr>
            <w:tcW w:w="725" w:type="dxa"/>
          </w:tcPr>
          <w:p w14:paraId="666E0747"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w:t>
            </w:r>
          </w:p>
        </w:tc>
        <w:tc>
          <w:tcPr>
            <w:tcW w:w="1719" w:type="dxa"/>
          </w:tcPr>
          <w:p w14:paraId="261A09E8"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Tư pháp</w:t>
            </w:r>
          </w:p>
        </w:tc>
        <w:tc>
          <w:tcPr>
            <w:tcW w:w="1794" w:type="dxa"/>
          </w:tcPr>
          <w:p w14:paraId="4FFADE53"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1110 /BTP-PLDSKT ngày 27/02/2026</w:t>
            </w:r>
          </w:p>
        </w:tc>
        <w:tc>
          <w:tcPr>
            <w:tcW w:w="6626" w:type="dxa"/>
          </w:tcPr>
          <w:p w14:paraId="662FF635" w14:textId="77777777" w:rsidR="003F5B78" w:rsidRPr="008C5246" w:rsidRDefault="003F5B78" w:rsidP="003F5B78">
            <w:pPr>
              <w:spacing w:before="60" w:after="60" w:line="320" w:lineRule="atLeast"/>
              <w:jc w:val="both"/>
              <w:rPr>
                <w:rFonts w:cs="Times New Roman"/>
                <w:spacing w:val="-6"/>
                <w:sz w:val="26"/>
                <w:szCs w:val="26"/>
                <w:lang w:val="pl-PL"/>
              </w:rPr>
            </w:pPr>
            <w:r w:rsidRPr="008C5246">
              <w:rPr>
                <w:rFonts w:cs="Times New Roman"/>
                <w:b/>
                <w:sz w:val="26"/>
                <w:szCs w:val="26"/>
                <w:lang w:val="pl-PL"/>
              </w:rPr>
              <w:t>1.</w:t>
            </w:r>
            <w:r w:rsidRPr="008C5246">
              <w:rPr>
                <w:rFonts w:cs="Times New Roman"/>
                <w:sz w:val="26"/>
                <w:szCs w:val="26"/>
                <w:lang w:val="pl-PL"/>
              </w:rPr>
              <w:t xml:space="preserve"> </w:t>
            </w:r>
            <w:r w:rsidRPr="008C5246">
              <w:rPr>
                <w:rStyle w:val="normal-h1"/>
                <w:spacing w:val="-6"/>
                <w:sz w:val="26"/>
                <w:szCs w:val="26"/>
                <w:lang w:val="pl-PL"/>
              </w:rPr>
              <w:t xml:space="preserve">Đề nghị rà soát chỉnh lý lại kỹ thuật soạn thảo văn bản cho chính xác, rõ ràng, dễ hiểu và thống nhất; đảm bảo tuân thủ quy định tại Điều 7 Luật BHVBQPPL; Điều 60 đến Điều 71, Phụ lục I </w:t>
            </w:r>
            <w:r w:rsidRPr="008C5246">
              <w:rPr>
                <w:rFonts w:cs="Times New Roman"/>
                <w:sz w:val="26"/>
                <w:szCs w:val="26"/>
              </w:rPr>
              <w:t xml:space="preserve">Nghị định số 78/2025/NĐ-CP ngày 01/4/2025 của Chính phủ quy định chi tiết một số điều và biện pháp để tổ chức, hướng dẫn thi hành Luật BHVBQPPL (được sửa đổi, bổ sung bởi Nghị định số 187/2025/NĐ-CP ngày 01/7/2025 của Chính phủ). </w:t>
            </w:r>
            <w:r w:rsidRPr="008C5246">
              <w:rPr>
                <w:rStyle w:val="normal-h1"/>
                <w:spacing w:val="-6"/>
                <w:sz w:val="26"/>
                <w:szCs w:val="26"/>
                <w:lang w:val="pl-PL"/>
              </w:rPr>
              <w:t xml:space="preserve">Trong đó, đề nghị bỏ cụm từ </w:t>
            </w:r>
            <w:r w:rsidRPr="008C5246">
              <w:rPr>
                <w:rStyle w:val="normal-h1"/>
                <w:i/>
                <w:spacing w:val="-6"/>
                <w:sz w:val="26"/>
                <w:szCs w:val="26"/>
              </w:rPr>
              <w:t>“</w:t>
            </w:r>
            <w:r w:rsidRPr="008C5246">
              <w:rPr>
                <w:rStyle w:val="normal-h1"/>
                <w:i/>
                <w:spacing w:val="-6"/>
                <w:sz w:val="26"/>
                <w:szCs w:val="26"/>
                <w:lang w:val="pl-PL"/>
              </w:rPr>
              <w:t>quy định chi tiết”</w:t>
            </w:r>
            <w:r w:rsidRPr="008C5246">
              <w:rPr>
                <w:rStyle w:val="normal-h1"/>
                <w:spacing w:val="-6"/>
                <w:sz w:val="26"/>
                <w:szCs w:val="26"/>
                <w:lang w:val="pl-PL"/>
              </w:rPr>
              <w:t xml:space="preserve"> tại tên của dự thảo Nghị định; sửa lỗi kỹ thuật như có 02 Điều 5 tại dự thảo Nghị định.</w:t>
            </w:r>
          </w:p>
        </w:tc>
        <w:tc>
          <w:tcPr>
            <w:tcW w:w="4814" w:type="dxa"/>
          </w:tcPr>
          <w:p w14:paraId="59054A36" w14:textId="77777777" w:rsidR="003F5B78" w:rsidRPr="008C5246" w:rsidRDefault="003F5B78" w:rsidP="003F5B78">
            <w:pPr>
              <w:spacing w:before="60" w:after="60" w:line="320" w:lineRule="atLeast"/>
              <w:jc w:val="both"/>
              <w:rPr>
                <w:rFonts w:cs="Times New Roman"/>
                <w:bCs/>
                <w:sz w:val="26"/>
                <w:szCs w:val="26"/>
                <w:lang w:val="pl-PL"/>
              </w:rPr>
            </w:pPr>
            <w:r w:rsidRPr="008C5246">
              <w:rPr>
                <w:rFonts w:cs="Times New Roman"/>
                <w:bCs/>
                <w:sz w:val="26"/>
                <w:szCs w:val="26"/>
                <w:lang w:val="pl-PL"/>
              </w:rPr>
              <w:t>Tiếp thu ý kiến của Bộ Tư pháp, Cơ quan chủ trì soạn thảo sẽ chỉnh lý Nghị định bảo đảm tuân thủ đúng quy định của Luật Ban hành văn bản quy phạm pháp luật</w:t>
            </w:r>
          </w:p>
        </w:tc>
      </w:tr>
      <w:tr w:rsidR="001352E0" w:rsidRPr="008C5246" w14:paraId="3C1B8463" w14:textId="77777777" w:rsidTr="004E16D7">
        <w:tc>
          <w:tcPr>
            <w:tcW w:w="725" w:type="dxa"/>
          </w:tcPr>
          <w:p w14:paraId="10B35C65"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(2)</w:t>
            </w:r>
          </w:p>
        </w:tc>
        <w:tc>
          <w:tcPr>
            <w:tcW w:w="1719" w:type="dxa"/>
          </w:tcPr>
          <w:p w14:paraId="4BEC42B1"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Tư pháp</w:t>
            </w:r>
          </w:p>
        </w:tc>
        <w:tc>
          <w:tcPr>
            <w:tcW w:w="1794" w:type="dxa"/>
          </w:tcPr>
          <w:p w14:paraId="41C75C63"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1110 /BTP-PLDSKT ngày 27/02/2026</w:t>
            </w:r>
          </w:p>
        </w:tc>
        <w:tc>
          <w:tcPr>
            <w:tcW w:w="6626" w:type="dxa"/>
          </w:tcPr>
          <w:p w14:paraId="183024DF" w14:textId="77777777" w:rsidR="003F5B78" w:rsidRPr="008C5246" w:rsidRDefault="003F5B78" w:rsidP="003F5B78">
            <w:pPr>
              <w:spacing w:before="60" w:after="60" w:line="320" w:lineRule="atLeast"/>
              <w:jc w:val="both"/>
              <w:rPr>
                <w:rFonts w:cs="Times New Roman"/>
                <w:sz w:val="26"/>
                <w:szCs w:val="26"/>
              </w:rPr>
            </w:pPr>
            <w:r w:rsidRPr="008C5246">
              <w:rPr>
                <w:rFonts w:cs="Times New Roman"/>
                <w:b/>
                <w:spacing w:val="-5"/>
                <w:sz w:val="26"/>
                <w:szCs w:val="26"/>
                <w:lang w:val="vi-VN"/>
              </w:rPr>
              <w:t>2.</w:t>
            </w:r>
            <w:r w:rsidRPr="008C5246">
              <w:rPr>
                <w:rFonts w:cs="Times New Roman"/>
                <w:spacing w:val="-5"/>
                <w:sz w:val="26"/>
                <w:szCs w:val="26"/>
                <w:lang w:val="vi-VN"/>
              </w:rPr>
              <w:t xml:space="preserve"> Về hồ sơ</w:t>
            </w:r>
            <w:r w:rsidRPr="008C5246">
              <w:rPr>
                <w:rFonts w:cs="Times New Roman"/>
                <w:spacing w:val="-5"/>
                <w:sz w:val="26"/>
                <w:szCs w:val="26"/>
              </w:rPr>
              <w:t>, trình tự, thủ tục soạn thảo</w:t>
            </w:r>
            <w:r w:rsidRPr="008C5246">
              <w:rPr>
                <w:rFonts w:cs="Times New Roman"/>
                <w:spacing w:val="-5"/>
                <w:sz w:val="26"/>
                <w:szCs w:val="26"/>
                <w:lang w:val="pl-PL"/>
              </w:rPr>
              <w:t xml:space="preserve"> dự thảo Nghị định, đ</w:t>
            </w:r>
            <w:r w:rsidRPr="008C5246">
              <w:rPr>
                <w:rFonts w:cs="Times New Roman"/>
                <w:spacing w:val="-5"/>
                <w:sz w:val="26"/>
                <w:szCs w:val="26"/>
                <w:lang w:val="vi-VN"/>
              </w:rPr>
              <w:t xml:space="preserve">ề nghị cơ quan </w:t>
            </w:r>
            <w:r w:rsidRPr="008C5246">
              <w:rPr>
                <w:rFonts w:cs="Times New Roman"/>
                <w:spacing w:val="-5"/>
                <w:sz w:val="26"/>
                <w:szCs w:val="26"/>
              </w:rPr>
              <w:t>s</w:t>
            </w:r>
            <w:r w:rsidRPr="008C5246">
              <w:rPr>
                <w:rFonts w:cs="Times New Roman"/>
                <w:spacing w:val="-5"/>
                <w:sz w:val="26"/>
                <w:szCs w:val="26"/>
                <w:lang w:val="vi-VN"/>
              </w:rPr>
              <w:t xml:space="preserve">chủ trì soạn thảo tiếp tục hoàn thiện </w:t>
            </w:r>
            <w:r w:rsidRPr="008C5246">
              <w:rPr>
                <w:rFonts w:cs="Times New Roman"/>
                <w:spacing w:val="-5"/>
                <w:sz w:val="26"/>
                <w:szCs w:val="26"/>
                <w:lang w:val="pl-PL"/>
              </w:rPr>
              <w:t>thành phần hồ sơ</w:t>
            </w:r>
            <w:r w:rsidRPr="008C5246">
              <w:rPr>
                <w:rFonts w:cs="Times New Roman"/>
                <w:spacing w:val="-5"/>
                <w:sz w:val="26"/>
                <w:szCs w:val="26"/>
                <w:lang w:val="vi-VN"/>
              </w:rPr>
              <w:t xml:space="preserve"> và trình tự, thủ tục soạn thảo dự thảo Nghị </w:t>
            </w:r>
            <w:r w:rsidRPr="008C5246">
              <w:rPr>
                <w:rFonts w:cs="Times New Roman"/>
                <w:spacing w:val="-5"/>
                <w:sz w:val="26"/>
                <w:szCs w:val="26"/>
                <w:lang w:val="pl-PL"/>
              </w:rPr>
              <w:t xml:space="preserve">định theo quy định tại Điều 51 Luật BHVBQPPL và Điều 28, Điều 35, </w:t>
            </w:r>
            <w:r w:rsidRPr="008C5246">
              <w:rPr>
                <w:rFonts w:cs="Times New Roman"/>
                <w:spacing w:val="-4"/>
                <w:sz w:val="26"/>
                <w:szCs w:val="26"/>
                <w:lang w:val="sv-SE"/>
              </w:rPr>
              <w:t xml:space="preserve">các Phụ lục </w:t>
            </w:r>
            <w:r w:rsidRPr="008C5246">
              <w:rPr>
                <w:rFonts w:cs="Times New Roman"/>
                <w:iCs/>
                <w:spacing w:val="-4"/>
                <w:sz w:val="26"/>
                <w:szCs w:val="26"/>
                <w:lang w:val="sv-SE"/>
              </w:rPr>
              <w:t>ban hành kèm theo Nghị định số 78/2025/NĐ-C</w:t>
            </w:r>
            <w:r w:rsidRPr="008C5246">
              <w:rPr>
                <w:rFonts w:cs="Times New Roman"/>
                <w:spacing w:val="-4"/>
                <w:sz w:val="26"/>
                <w:szCs w:val="26"/>
                <w:lang w:val="pl-PL"/>
              </w:rPr>
              <w:t xml:space="preserve">P. Trong đó lưu ý, đối </w:t>
            </w:r>
            <w:r w:rsidRPr="008C5246">
              <w:rPr>
                <w:rFonts w:cs="Times New Roman"/>
                <w:spacing w:val="-6"/>
                <w:sz w:val="26"/>
                <w:szCs w:val="26"/>
                <w:lang w:val="pl-PL"/>
              </w:rPr>
              <w:t>với dự thảo Tờ trình, đề nghị cơ quan chủ trì soạn thảo chỉnh lý theo đúng Mẫu số 02 Phụ lục IV ban hành kèm theo Nghị định số 78/2025/NĐ-CP, trong đó nêu rõ nội dung cắt giảm, đơn giản hóa TTHC, nội dung phân quyền, phân cấp, các nội dung theo quy định tại khoản 1, khoản 3 Điều 6 Nghị định số 78/2025/NĐ-CP.</w:t>
            </w:r>
          </w:p>
        </w:tc>
        <w:tc>
          <w:tcPr>
            <w:tcW w:w="4814" w:type="dxa"/>
          </w:tcPr>
          <w:p w14:paraId="0A034FDD" w14:textId="77777777" w:rsidR="003F5B78" w:rsidRPr="008C5246" w:rsidRDefault="003F5B78" w:rsidP="003F5B78">
            <w:pPr>
              <w:spacing w:before="60" w:after="60" w:line="320" w:lineRule="atLeast"/>
              <w:jc w:val="both"/>
              <w:rPr>
                <w:rFonts w:cs="Times New Roman"/>
                <w:bCs/>
                <w:spacing w:val="-5"/>
                <w:sz w:val="26"/>
                <w:szCs w:val="26"/>
              </w:rPr>
            </w:pPr>
            <w:r w:rsidRPr="008C5246">
              <w:rPr>
                <w:rFonts w:cs="Times New Roman"/>
                <w:bCs/>
                <w:sz w:val="26"/>
                <w:szCs w:val="26"/>
                <w:lang w:val="pl-PL"/>
              </w:rPr>
              <w:t>Tiếp thu ý kiến của Bộ Tư pháp, Cơ quan chủ trì soạn thảo sẽ chỉnh lý Tờ trình và thực hiện trình tự, thủ tục soạn thảo theo đúng quy định của Luật Ban hành văn bản quy phạm pháp luật</w:t>
            </w:r>
          </w:p>
        </w:tc>
      </w:tr>
      <w:tr w:rsidR="001352E0" w:rsidRPr="008C5246" w14:paraId="5C48C585" w14:textId="77777777" w:rsidTr="004E16D7">
        <w:tc>
          <w:tcPr>
            <w:tcW w:w="725" w:type="dxa"/>
          </w:tcPr>
          <w:p w14:paraId="06B29F2A"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(4)</w:t>
            </w:r>
          </w:p>
        </w:tc>
        <w:tc>
          <w:tcPr>
            <w:tcW w:w="1719" w:type="dxa"/>
          </w:tcPr>
          <w:p w14:paraId="0D90AF88"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Khoa học và Công nghệ</w:t>
            </w:r>
          </w:p>
        </w:tc>
        <w:tc>
          <w:tcPr>
            <w:tcW w:w="1794" w:type="dxa"/>
          </w:tcPr>
          <w:p w14:paraId="02AA9A66"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1035/BKHCN-ĐTC ngày 27/02/2026</w:t>
            </w:r>
          </w:p>
        </w:tc>
        <w:tc>
          <w:tcPr>
            <w:tcW w:w="6626" w:type="dxa"/>
          </w:tcPr>
          <w:p w14:paraId="65F1F20D"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Về bố cục: Đề nghị sắp xếp các điều theo thứ tự nêu tại phạm vi điều chỉnh, cụ thể: quy hoạch, đầu tư, tài chính, thuế, đất đai, tài nguyên, môi trường, xuất khẩu, nhập khẩu, thủ tục hành chính.</w:t>
            </w:r>
          </w:p>
        </w:tc>
        <w:tc>
          <w:tcPr>
            <w:tcW w:w="4814" w:type="dxa"/>
          </w:tcPr>
          <w:p w14:paraId="0DDFC301"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Bộ Khoa học và Công nghệ, Cơ quan chủ trì soạn thảo sẽ chỉnh lý tại dự thảo Nghị định</w:t>
            </w:r>
          </w:p>
        </w:tc>
      </w:tr>
      <w:tr w:rsidR="001352E0" w:rsidRPr="008C5246" w14:paraId="63E81DFC" w14:textId="77777777" w:rsidTr="004E16D7">
        <w:tc>
          <w:tcPr>
            <w:tcW w:w="725" w:type="dxa"/>
          </w:tcPr>
          <w:p w14:paraId="6ECE5615"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(5)</w:t>
            </w:r>
          </w:p>
        </w:tc>
        <w:tc>
          <w:tcPr>
            <w:tcW w:w="1719" w:type="dxa"/>
          </w:tcPr>
          <w:p w14:paraId="7CC94A81"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513C1FD6"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0A9E4104"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Về tính phù hợp và thống nhất giữa các văn bản</w:t>
            </w:r>
          </w:p>
          <w:p w14:paraId="7430FBFC"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Dự thảo Nghị định xác định phạm vi điều chỉnh là các cơ chế, chính sách đặc thù xây dựng Khu đô thị lấn biển tại thành phố Đà Nẵng thông qua hoạt động lấn biển để đầu tư xây dựng một hay nhiều khu chức năng của đô thị, bao gồm cả Trung tâm tài chính và Khu thương mại tự do.</w:t>
            </w:r>
          </w:p>
          <w:p w14:paraId="163FE1F8"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 Hiện nay, cơ chế chính sách ưu đãi đặc thù trong hoạt động xây dựng Trung tâm tài chính và Khu thương mại tự do tại Đà Nẵng đã được quy định cụ thể tại Nghị quyết số 222/2025/QH15 và Nghị quyết số 259/2025/QH15 của Quốc hội. Do đó, đề nghị rà soát quy định cơ chế, chính sách đặc thù đối với việc xây dựng Khu thương mại tự do và Trung tâm tài </w:t>
            </w:r>
            <w:r w:rsidRPr="008C5246">
              <w:rPr>
                <w:rFonts w:cs="Times New Roman"/>
                <w:sz w:val="26"/>
                <w:szCs w:val="26"/>
              </w:rPr>
              <w:lastRenderedPageBreak/>
              <w:t>chính thuộc Khu đô thị lấn biển tại dự thảo Nghị định phù hợp với quy định tại Nghị quyết số 222/2025/QH15 và Nghị quyết số 259/2025/QH15 của Quốc hội</w:t>
            </w:r>
            <w:r w:rsidRPr="008C5246">
              <w:rPr>
                <w:rStyle w:val="FootnoteReference"/>
                <w:rFonts w:cs="Times New Roman"/>
                <w:sz w:val="26"/>
                <w:szCs w:val="26"/>
              </w:rPr>
              <w:footnoteReference w:id="13"/>
            </w:r>
          </w:p>
        </w:tc>
        <w:tc>
          <w:tcPr>
            <w:tcW w:w="4814" w:type="dxa"/>
          </w:tcPr>
          <w:p w14:paraId="2BCC9E78"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Cơ quan chủ trì soạn thảo giải trình như sau: Khu thương mại tự do và Trung tâm tài chính thuộc Khu đô thị lấn biển không có cơ chế, chính sách đặc thù riêng mà được áp dụng cơ chế, chính sách theo quy định tại Nghị quyết số 222/2025/QH15 và Nghị quyết số 259/2025/QH15 và các cơ chế, chính sách chung áp dụng đối với toàn bộ Khu đô thị lấn biển.</w:t>
            </w:r>
          </w:p>
        </w:tc>
      </w:tr>
      <w:tr w:rsidR="001352E0" w:rsidRPr="008C5246" w14:paraId="6DE17346" w14:textId="77777777" w:rsidTr="004E16D7">
        <w:tc>
          <w:tcPr>
            <w:tcW w:w="725" w:type="dxa"/>
          </w:tcPr>
          <w:p w14:paraId="5AD335D2"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(6)</w:t>
            </w:r>
          </w:p>
        </w:tc>
        <w:tc>
          <w:tcPr>
            <w:tcW w:w="1719" w:type="dxa"/>
          </w:tcPr>
          <w:p w14:paraId="73C49AFE"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587AFD14"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014BDD62"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Đề nghị báo cáo quy định chi tiết về thủ tục hành chính phát sinh đối với các nhóm chính sách đặc thù.</w:t>
            </w:r>
          </w:p>
        </w:tc>
        <w:tc>
          <w:tcPr>
            <w:tcW w:w="4814" w:type="dxa"/>
          </w:tcPr>
          <w:p w14:paraId="5678A868"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này, Cơ quan chủ trì soạn thảo sẽ rà soát, bổ sung nội dung về thủ tục hành chính trong Báo cáo đánh giá tác động chính sách.</w:t>
            </w:r>
          </w:p>
        </w:tc>
      </w:tr>
      <w:tr w:rsidR="001352E0" w:rsidRPr="008C5246" w14:paraId="4C41EBF6" w14:textId="77777777" w:rsidTr="004E16D7">
        <w:tc>
          <w:tcPr>
            <w:tcW w:w="725" w:type="dxa"/>
          </w:tcPr>
          <w:p w14:paraId="7D103365"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(7)</w:t>
            </w:r>
          </w:p>
        </w:tc>
        <w:tc>
          <w:tcPr>
            <w:tcW w:w="1719" w:type="dxa"/>
          </w:tcPr>
          <w:p w14:paraId="7190AA57"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55E3C729"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1E5C5DF7"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Về hồ sơ xây dựng Nghị định: Đề nghị nghiên cứu bổ sung nội dung </w:t>
            </w:r>
            <w:r w:rsidRPr="008C5246">
              <w:rPr>
                <w:rFonts w:cs="Times New Roman"/>
                <w:sz w:val="26"/>
                <w:szCs w:val="26"/>
                <w:shd w:val="clear" w:color="auto" w:fill="FFFFFF"/>
              </w:rPr>
              <w:t xml:space="preserve">đánh giá việc ứng dụng, thúc đẩy phát triển khoa học, công nghệ, đổi mới sáng tạo và chuyển đổi số </w:t>
            </w:r>
            <w:r w:rsidRPr="008C5246">
              <w:rPr>
                <w:rFonts w:cs="Times New Roman"/>
                <w:sz w:val="26"/>
                <w:szCs w:val="26"/>
              </w:rPr>
              <w:t xml:space="preserve">theo quy định tại điểm đ khoản 2 Điều 27 Nghị định quy định chi tiết và biện pháp để tổ chức, hướng dẫn thi hành Luật Ban hành văn bản quy phạm pháp luật </w:t>
            </w:r>
            <w:r w:rsidRPr="008C5246">
              <w:rPr>
                <w:rFonts w:cs="Times New Roman"/>
                <w:i/>
                <w:sz w:val="26"/>
                <w:szCs w:val="26"/>
              </w:rPr>
              <w:t>(văn bản hợp nhất số 4231/VBHN-BTP ngày 15/7/2025 của Bộ Tư pháp)</w:t>
            </w:r>
            <w:r w:rsidRPr="008C5246">
              <w:rPr>
                <w:rFonts w:cs="Times New Roman"/>
                <w:sz w:val="26"/>
                <w:szCs w:val="26"/>
              </w:rPr>
              <w:t xml:space="preserve">.   </w:t>
            </w:r>
          </w:p>
        </w:tc>
        <w:tc>
          <w:tcPr>
            <w:tcW w:w="4814" w:type="dxa"/>
          </w:tcPr>
          <w:p w14:paraId="588DA00D"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này, Cơ quan chủ trì soạn thảo sẽ rà soát, bổ sung nội dung về thủ tục hành chính trong Báo cáo đánh giá tác động chính sách.</w:t>
            </w:r>
          </w:p>
        </w:tc>
      </w:tr>
      <w:tr w:rsidR="001352E0" w:rsidRPr="008C5246" w14:paraId="7194EC9F" w14:textId="77777777" w:rsidTr="004E16D7">
        <w:tc>
          <w:tcPr>
            <w:tcW w:w="725" w:type="dxa"/>
          </w:tcPr>
          <w:p w14:paraId="18062306"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3E7A4AD0"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Ngoại giao</w:t>
            </w:r>
          </w:p>
        </w:tc>
        <w:tc>
          <w:tcPr>
            <w:tcW w:w="1794" w:type="dxa"/>
          </w:tcPr>
          <w:p w14:paraId="7494D8CA"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1350/BNG-NGKT ngày 03/03/2026</w:t>
            </w:r>
          </w:p>
        </w:tc>
        <w:tc>
          <w:tcPr>
            <w:tcW w:w="6626" w:type="dxa"/>
          </w:tcPr>
          <w:p w14:paraId="0D4DA550"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b/>
                <w:bCs/>
                <w:sz w:val="26"/>
                <w:szCs w:val="26"/>
                <w:lang w:val="vi-VN"/>
              </w:rPr>
              <w:t>Về tính tương thích với điều ước quốc tế có liên quan</w:t>
            </w:r>
          </w:p>
          <w:p w14:paraId="76CB9F23"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 xml:space="preserve">Dự thảo Nghị định cơ bản quy định những chính sách tương tự cơ chế, chính sách đặc thù phát triển thành phố Đà Nẵng tại Nghị quyết số 259/2025/QH15 theo hướng bổ sung ưu đãi và tạo điều kiện thuận lợi hơn cho nhà đầu tư, tổ chức, cá nhân nước ngoài có hoạt động kinh doanh, giao dịch hoặc làm việc tại khu đô thị lấn biển. Đề nghị cơ quan chủ trì soạn thảo bổ sung phụ lục rà soát tính tương thích của dự thảo Nghị định với điều ước quốc tế có liên quan mà Việt Nam là thành viên </w:t>
            </w:r>
            <w:r w:rsidRPr="008C5246">
              <w:rPr>
                <w:rFonts w:cs="Times New Roman"/>
                <w:sz w:val="26"/>
                <w:szCs w:val="26"/>
                <w:lang w:val="vi-VN"/>
              </w:rPr>
              <w:lastRenderedPageBreak/>
              <w:t>tại hồ sơ thẩm định theo khoản 1 Điều 35 Nghị định 78/2025/NĐ-CP.</w:t>
            </w:r>
          </w:p>
        </w:tc>
        <w:tc>
          <w:tcPr>
            <w:tcW w:w="4814" w:type="dxa"/>
          </w:tcPr>
          <w:p w14:paraId="7CA500F1"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Cơ quan chủ trì soạn thảo xin tiếp thu ý kiến và bổ sung nội dung rà soát, đánh giá tính tương thích của dự thảo Nghị định với các điều ước quốc tế có liên quan mà Cộng hòa xã hội chủ nghĩa Việt Nam là thành viên theo quy định tại khoản 1 Điều 35 Nghị định 78/2025/NĐ-CP</w:t>
            </w:r>
          </w:p>
          <w:p w14:paraId="612207DF"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5EB3E21B" w14:textId="77777777" w:rsidTr="004E16D7">
        <w:tc>
          <w:tcPr>
            <w:tcW w:w="725" w:type="dxa"/>
          </w:tcPr>
          <w:p w14:paraId="79467E34"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20648734"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Ngoại giao</w:t>
            </w:r>
          </w:p>
        </w:tc>
        <w:tc>
          <w:tcPr>
            <w:tcW w:w="1794" w:type="dxa"/>
          </w:tcPr>
          <w:p w14:paraId="4BA3A889"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1350/BNG-NGKT ngày 03/03/2026</w:t>
            </w:r>
          </w:p>
        </w:tc>
        <w:tc>
          <w:tcPr>
            <w:tcW w:w="6626" w:type="dxa"/>
          </w:tcPr>
          <w:p w14:paraId="60857705" w14:textId="77777777" w:rsidR="003F5B78" w:rsidRPr="008C5246" w:rsidRDefault="003F5B78" w:rsidP="006370E0">
            <w:pPr>
              <w:numPr>
                <w:ilvl w:val="0"/>
                <w:numId w:val="12"/>
              </w:numPr>
              <w:tabs>
                <w:tab w:val="left" w:pos="151"/>
              </w:tabs>
              <w:spacing w:before="60" w:after="60" w:line="320" w:lineRule="atLeast"/>
              <w:ind w:left="0" w:firstLine="4"/>
              <w:jc w:val="both"/>
              <w:rPr>
                <w:rFonts w:cs="Times New Roman"/>
                <w:sz w:val="26"/>
                <w:szCs w:val="26"/>
              </w:rPr>
            </w:pPr>
            <w:r w:rsidRPr="008C5246">
              <w:rPr>
                <w:rFonts w:cs="Times New Roman"/>
                <w:sz w:val="26"/>
                <w:szCs w:val="26"/>
              </w:rPr>
              <w:t>Đề nghị chuyển khoản 3 và khoản 4 Điều 6 dự thảo Nghị định (về tổ chức thực hiện) liên quan đến nghĩa vụ của nhà đầu tư thực hiện dự án Khu đô thị lấn biển thành một quy định riêng hoặc chuyển về Điều 5 (Đầu tư, tài chính, thuế) để thuận tiện theo dõi. Đồng thời, tại khoản 3 đề nghị bổ sung nghĩa vụ tuân thủ các quy định khác của pháp luật; và tại khoản 4 bổ sung chế tài tương ứng trong trường hợp nhà đầu tư vi phạm cả điểm c và điểm d khoản 3 (hiện nay mới chỉ quy định chế tài đối với các hành vi vi phạm tại điểm a và điểm b).</w:t>
            </w:r>
          </w:p>
          <w:p w14:paraId="7B33E031" w14:textId="77777777" w:rsidR="003F5B78" w:rsidRPr="008C5246" w:rsidRDefault="003F5B78" w:rsidP="006370E0">
            <w:pPr>
              <w:numPr>
                <w:ilvl w:val="0"/>
                <w:numId w:val="12"/>
              </w:numPr>
              <w:tabs>
                <w:tab w:val="left" w:pos="151"/>
              </w:tabs>
              <w:spacing w:before="60" w:after="60" w:line="320" w:lineRule="atLeast"/>
              <w:ind w:left="0" w:firstLine="4"/>
              <w:jc w:val="both"/>
              <w:rPr>
                <w:rFonts w:cs="Times New Roman"/>
                <w:sz w:val="26"/>
                <w:szCs w:val="26"/>
              </w:rPr>
            </w:pPr>
            <w:r w:rsidRPr="008C5246">
              <w:rPr>
                <w:rFonts w:cs="Times New Roman"/>
                <w:sz w:val="26"/>
                <w:szCs w:val="26"/>
              </w:rPr>
              <w:t>Đề nghị rà soát, điều chỉnh cụm từ “nhà đầu tư dự án Khu đô thị lấn biển” thành “nhà đầu tư có dự án tại Khu đô thị lấn biển” để phù hợp với lời văn của Nghị quyết số 259/2025/QH15.</w:t>
            </w:r>
          </w:p>
        </w:tc>
        <w:tc>
          <w:tcPr>
            <w:tcW w:w="4814" w:type="dxa"/>
          </w:tcPr>
          <w:p w14:paraId="102CAECA"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Cơ quan chủ trì soạn thảo xin tiếp thu và chỉnh lý dự thảo Nghị định theo hướng sắp xếp lại quy định tại khoản 3 và khoản 4 Điều 6 để bảo đảm thuận tiện theo dõi, đồng thời bổ sung nghĩa vụ tuân thủ các quy định khác của pháp luật và hoàn thiện quy định về chế tài tương ứng; đồng thời tiếp thu, chỉnh sửa cụm từ “nhà đầu tư dự án Khu đô thị lấn biển” thành “nhà đầu tư có dự án tại Khu đô thị lấn biển” để bảo đảm thống nhất với Nghị quyết số 259/2025/QH15.</w:t>
            </w:r>
          </w:p>
          <w:p w14:paraId="1D3A3FF2"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07AF764C" w14:textId="77777777" w:rsidTr="004E16D7">
        <w:tc>
          <w:tcPr>
            <w:tcW w:w="725" w:type="dxa"/>
          </w:tcPr>
          <w:p w14:paraId="1ED6AD22"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2CBCBF21" w14:textId="70CC7FF7" w:rsidR="003F5B78" w:rsidRPr="008C5246" w:rsidRDefault="003F5B78" w:rsidP="008C5246">
            <w:pPr>
              <w:spacing w:before="60" w:after="60" w:line="320" w:lineRule="atLeast"/>
              <w:jc w:val="center"/>
              <w:rPr>
                <w:rFonts w:cs="Times New Roman"/>
                <w:sz w:val="26"/>
                <w:szCs w:val="26"/>
              </w:rPr>
            </w:pPr>
            <w:r w:rsidRPr="008C5246">
              <w:rPr>
                <w:rFonts w:cs="Times New Roman"/>
                <w:sz w:val="26"/>
                <w:szCs w:val="26"/>
              </w:rPr>
              <w:t xml:space="preserve">Bộ Công </w:t>
            </w:r>
            <w:r w:rsidR="00625B26" w:rsidRPr="008C5246">
              <w:rPr>
                <w:rFonts w:cs="Times New Roman"/>
                <w:sz w:val="26"/>
                <w:szCs w:val="26"/>
              </w:rPr>
              <w:t>T</w:t>
            </w:r>
            <w:r w:rsidRPr="008C5246">
              <w:rPr>
                <w:rFonts w:cs="Times New Roman"/>
                <w:sz w:val="26"/>
                <w:szCs w:val="26"/>
              </w:rPr>
              <w:t>hương</w:t>
            </w:r>
          </w:p>
        </w:tc>
        <w:tc>
          <w:tcPr>
            <w:tcW w:w="1794" w:type="dxa"/>
          </w:tcPr>
          <w:p w14:paraId="5FFD1D4B" w14:textId="348AB369"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1379/BCT-KHTC ngày 05/3/2026</w:t>
            </w:r>
          </w:p>
        </w:tc>
        <w:tc>
          <w:tcPr>
            <w:tcW w:w="6626" w:type="dxa"/>
          </w:tcPr>
          <w:p w14:paraId="3201CF1B"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1. Đối với các định hướng phát triển:</w:t>
            </w:r>
          </w:p>
          <w:p w14:paraId="0A73094A"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 Đối với định hướng phát triển hạ tầng thương mại và logistics, đề nghị làm rõ hơn cơ chế tích hợp hạ tầng logistics tại khu đô thị lần biển với hệ thống cảng biển (Cảng Đà Nẵng. Cảng Quảng Nam) và sân bay quốc tế (Đà Nẵng, Chu Lai) để tối ưu hóa chuỗi cung ứng. Điều này giúp Đà Nẵng thực sự trở thành trung tâm logistics trọng điểm của khu vực miền Trung - Tây Nguyên.</w:t>
            </w:r>
          </w:p>
          <w:p w14:paraId="7A38247C"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 xml:space="preserve">- Về phát triển công nghiệp công nghệ cao và kinh tế số, đề nghị nghiên cứu chế khuyến khích các dự án tập trung vào công nghiệp công nghệ cao và công nghiệp hỗ trợ, phù hợp </w:t>
            </w:r>
            <w:r w:rsidRPr="008C5246">
              <w:rPr>
                <w:rFonts w:cs="Times New Roman"/>
                <w:sz w:val="26"/>
                <w:szCs w:val="26"/>
                <w:lang w:val="vi-VN"/>
              </w:rPr>
              <w:lastRenderedPageBreak/>
              <w:t>với mục tiêu xây dựng Đà Nẵng thành trung tâm khỏi nghiệp, đổi mới sáng tạo.</w:t>
            </w:r>
          </w:p>
          <w:p w14:paraId="2029C194" w14:textId="08E0CA3B" w:rsidR="003F5B78" w:rsidRPr="008C5246" w:rsidRDefault="003F5B78" w:rsidP="008C5246">
            <w:pPr>
              <w:spacing w:before="60" w:after="60" w:line="320" w:lineRule="atLeast"/>
              <w:jc w:val="both"/>
              <w:rPr>
                <w:rFonts w:cs="Times New Roman"/>
                <w:sz w:val="26"/>
                <w:szCs w:val="26"/>
              </w:rPr>
            </w:pPr>
            <w:r w:rsidRPr="008C5246">
              <w:rPr>
                <w:rFonts w:cs="Times New Roman"/>
                <w:sz w:val="26"/>
                <w:szCs w:val="26"/>
                <w:lang w:val="vi-VN"/>
              </w:rPr>
              <w:t>- Về định hướng năng lượng và hạ tầng cấp điện: với định hướng xây dựng "đô thị sinh thái, hiện đại và thông minh", dự thảo cần chú trọng các quy định về sử dụng năng lượng tiết kiệm, hiệu quả và phát triển năng lượng tái tạo, đồng thời đảm bảo yêu cầu cung cấp điện an toàn, ổn định, liên tục cho khu đô thị lấn biển</w:t>
            </w:r>
            <w:r w:rsidRPr="008C5246">
              <w:rPr>
                <w:rFonts w:cs="Times New Roman"/>
                <w:sz w:val="26"/>
                <w:szCs w:val="26"/>
              </w:rPr>
              <w:t xml:space="preserve"> </w:t>
            </w:r>
            <w:r w:rsidRPr="008C5246">
              <w:rPr>
                <w:rFonts w:cs="Times New Roman"/>
                <w:sz w:val="26"/>
                <w:szCs w:val="26"/>
                <w:lang w:val="vi-VN"/>
              </w:rPr>
              <w:t>và khu vực lân cận, không làm phát sinh rủi ro đổi với an ninh năng lượng và an toàn hệ thống điện. Các nội dung liên quan đến hạ tầng kỹ thuật, quy hoạch đô thị cần được rà soát để bảo đảm đồng bộ với quy hoạch, kế hoạch phát triển diện lực và quy định của pháp luật về điện lực, quy chuẩn - tiêu chuẩn kỹ thuật chuyên ngành điện.</w:t>
            </w:r>
          </w:p>
          <w:p w14:paraId="7CF41ADC"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Đối với quy định về đất đai, tài nguyên, môi trường (tại Điều 4), đề nghị bổ sung yêu cầu đảm bảo việc bảo vệ các công trình điện lực hiện hữu trong khu vực và lân cận dự án (nếu có) theo quy định; quy định trách nhiệm khảo sát, thỏa thuận và thực hiện biện pháp bảo vệ hạ tầng kỹ thuật (trong đó có hạ tầng cấp điện) trong quá trình nạo vét, san lấp, thì công, bảo đảm an toàn điện và an toàn vận hành hệ thống điện.</w:t>
            </w:r>
          </w:p>
          <w:p w14:paraId="0C59AAF4" w14:textId="3BB770CB" w:rsidR="003F5B78" w:rsidRPr="008C5246" w:rsidRDefault="003F5B78" w:rsidP="008C5246">
            <w:pPr>
              <w:spacing w:before="60" w:after="60" w:line="320" w:lineRule="atLeast"/>
              <w:jc w:val="both"/>
              <w:rPr>
                <w:rFonts w:cs="Times New Roman"/>
                <w:sz w:val="26"/>
                <w:szCs w:val="26"/>
              </w:rPr>
            </w:pPr>
            <w:r w:rsidRPr="008C5246">
              <w:rPr>
                <w:rFonts w:cs="Times New Roman"/>
                <w:sz w:val="26"/>
                <w:szCs w:val="26"/>
                <w:lang w:val="vi-VN"/>
              </w:rPr>
              <w:t>Về tổ chức thực hiện, đề nghị nghiên cứu làm rõ trách nhiệm của Ủy ban nhân dân Thành phố Đà Nẵng trong bố trí quỹ đất, hành lang tuyến cho các công trình điện lực, phối hợp với đơn vị điện lực trong đầu tư, nghiệm thu và bàn giao vận hành.</w:t>
            </w:r>
          </w:p>
        </w:tc>
        <w:tc>
          <w:tcPr>
            <w:tcW w:w="4814" w:type="dxa"/>
          </w:tcPr>
          <w:p w14:paraId="258A3C07" w14:textId="1950AE09" w:rsidR="003F5B78" w:rsidRPr="008C5246" w:rsidRDefault="003F5B78" w:rsidP="008C5246">
            <w:pPr>
              <w:spacing w:before="60" w:after="60" w:line="320" w:lineRule="atLeast"/>
              <w:jc w:val="both"/>
              <w:rPr>
                <w:rFonts w:cs="Times New Roman"/>
                <w:bCs/>
                <w:sz w:val="26"/>
                <w:szCs w:val="26"/>
              </w:rPr>
            </w:pPr>
            <w:r w:rsidRPr="008C5246">
              <w:rPr>
                <w:rFonts w:cs="Times New Roman"/>
                <w:bCs/>
                <w:sz w:val="26"/>
                <w:szCs w:val="26"/>
              </w:rPr>
              <w:lastRenderedPageBreak/>
              <w:t xml:space="preserve">- </w:t>
            </w:r>
            <w:r w:rsidRPr="008C5246">
              <w:rPr>
                <w:rFonts w:cs="Times New Roman"/>
                <w:bCs/>
                <w:sz w:val="26"/>
                <w:szCs w:val="26"/>
                <w:lang w:val="vi-VN"/>
              </w:rPr>
              <w:t>Đối với các định hướng phát triển:</w:t>
            </w:r>
            <w:r w:rsidRPr="008C5246">
              <w:rPr>
                <w:rFonts w:cs="Times New Roman"/>
                <w:bCs/>
                <w:sz w:val="26"/>
                <w:szCs w:val="26"/>
              </w:rPr>
              <w:t xml:space="preserve"> Tiếp thu ý kiến và quy định các ưu đãi về thuế, xuất nhập khẩu, hải quan cho các lĩnh vực  </w:t>
            </w:r>
            <w:r w:rsidRPr="008C5246">
              <w:rPr>
                <w:rFonts w:cs="Times New Roman"/>
                <w:bCs/>
                <w:sz w:val="26"/>
                <w:szCs w:val="26"/>
                <w:lang w:val="vi-VN"/>
              </w:rPr>
              <w:t>công nghiệp công nghệ cao và kinh tế số</w:t>
            </w:r>
            <w:r w:rsidRPr="008C5246">
              <w:rPr>
                <w:rFonts w:cs="Times New Roman"/>
                <w:bCs/>
                <w:sz w:val="26"/>
                <w:szCs w:val="26"/>
              </w:rPr>
              <w:t xml:space="preserve"> tại Điều 6 dự thảo Nghị định.</w:t>
            </w:r>
          </w:p>
          <w:p w14:paraId="642D6908" w14:textId="77777777" w:rsidR="003F5B78" w:rsidRPr="008C5246" w:rsidRDefault="003F5B78" w:rsidP="008C5246">
            <w:pPr>
              <w:spacing w:before="60" w:after="60" w:line="320" w:lineRule="atLeast"/>
              <w:jc w:val="both"/>
              <w:rPr>
                <w:rFonts w:cs="Times New Roman"/>
                <w:bCs/>
                <w:sz w:val="26"/>
                <w:szCs w:val="26"/>
              </w:rPr>
            </w:pPr>
            <w:r w:rsidRPr="008C5246">
              <w:rPr>
                <w:rFonts w:cs="Times New Roman"/>
                <w:bCs/>
                <w:sz w:val="26"/>
                <w:szCs w:val="26"/>
              </w:rPr>
              <w:t xml:space="preserve">- Về </w:t>
            </w:r>
            <w:r w:rsidRPr="008C5246">
              <w:rPr>
                <w:rFonts w:cs="Times New Roman"/>
                <w:bCs/>
                <w:sz w:val="26"/>
                <w:szCs w:val="26"/>
                <w:lang w:val="vi-VN"/>
              </w:rPr>
              <w:t>định hướng phát triển hạ tầng thương mại và logistics</w:t>
            </w:r>
            <w:r w:rsidRPr="008C5246">
              <w:rPr>
                <w:rFonts w:cs="Times New Roman"/>
                <w:bCs/>
                <w:sz w:val="26"/>
                <w:szCs w:val="26"/>
              </w:rPr>
              <w:t xml:space="preserve">: khu đô thị lấn biển được định hướng hình thành các trung tâm thương mại, dịch vụ logistics và dịch vụ hỗ trợ xuất nhập khẩu gắn với hoạt động vận tải quốc tế. Việc phát triển hạ tầng logistics tại khu đô </w:t>
            </w:r>
            <w:r w:rsidRPr="008C5246">
              <w:rPr>
                <w:rFonts w:cs="Times New Roman"/>
                <w:bCs/>
                <w:sz w:val="26"/>
                <w:szCs w:val="26"/>
              </w:rPr>
              <w:lastRenderedPageBreak/>
              <w:t>thị lấn biển được thực hiện đồng bộ với quy hoạch hệ thống cảng biển và hạ tầng giao thông của vùng, trong đó có hệ thống cảng biển Đà Nẵng, cảng Chu Lai (Quảng Nam) và hệ thống cảng hàng không quốc tế Đà Nẵng, Chu Lai theo các quy hoạch ngành quốc gia đã được phê duyệt.</w:t>
            </w:r>
          </w:p>
          <w:p w14:paraId="3D2352B7" w14:textId="77777777" w:rsidR="003F5B78" w:rsidRPr="008C5246" w:rsidRDefault="003F5B78" w:rsidP="008C5246">
            <w:pPr>
              <w:spacing w:before="60" w:after="60" w:line="320" w:lineRule="atLeast"/>
              <w:jc w:val="both"/>
              <w:rPr>
                <w:rFonts w:cs="Times New Roman"/>
                <w:bCs/>
                <w:sz w:val="26"/>
                <w:szCs w:val="26"/>
              </w:rPr>
            </w:pPr>
            <w:r w:rsidRPr="008C5246">
              <w:rPr>
                <w:rFonts w:cs="Times New Roman"/>
                <w:bCs/>
                <w:sz w:val="26"/>
                <w:szCs w:val="26"/>
              </w:rPr>
              <w:t>Do vậy, dự án khu đô thị lấn biển không chỉ là một dự án phát triển đô thị mà còn đóng vai trò là không gian phát triển các dịch vụ logistics, thương mại quốc tế và trung tâm phân phối hàng hóa, góp phần nâng cao năng lực kết nối chuỗi cung ứng của khu vực miền Trung – Tây Nguyên. Việc tích hợp giữa khu đô thị lấn biển với hệ thống cảng biển và sân bay quốc tế sẽ được cụ thể hóa trong quá trình lập và phê duyệt các đồ án quy hoạch phân khu, quy hoạch chi tiết và các dự án đầu tư thành phần theo quy định của pháp luật về quy hoạch và đầu tư.</w:t>
            </w:r>
          </w:p>
          <w:p w14:paraId="671A2369" w14:textId="16AD9082" w:rsidR="003F5B78" w:rsidRPr="008C5246" w:rsidRDefault="003F5B78" w:rsidP="008C5246">
            <w:pPr>
              <w:spacing w:before="60" w:after="60" w:line="320" w:lineRule="atLeast"/>
              <w:jc w:val="both"/>
              <w:rPr>
                <w:rFonts w:cs="Times New Roman"/>
                <w:bCs/>
                <w:sz w:val="26"/>
                <w:szCs w:val="26"/>
              </w:rPr>
            </w:pPr>
            <w:r w:rsidRPr="008C5246">
              <w:rPr>
                <w:rFonts w:cs="Times New Roman"/>
                <w:bCs/>
                <w:sz w:val="26"/>
                <w:szCs w:val="26"/>
              </w:rPr>
              <w:t xml:space="preserve">- </w:t>
            </w:r>
            <w:r w:rsidRPr="008C5246">
              <w:rPr>
                <w:rFonts w:cs="Times New Roman"/>
                <w:bCs/>
                <w:sz w:val="26"/>
                <w:szCs w:val="26"/>
                <w:lang w:val="vi-VN"/>
              </w:rPr>
              <w:t>Về định hướng năng lượng và hạ tầng cấp điện</w:t>
            </w:r>
            <w:r w:rsidRPr="008C5246">
              <w:rPr>
                <w:rFonts w:cs="Times New Roman"/>
                <w:bCs/>
                <w:sz w:val="26"/>
                <w:szCs w:val="26"/>
              </w:rPr>
              <w:t>: Dự án khu đô thị lấn biển được định hướng phát triển theo mô hình đô thị sinh thái, hiện đại và thông minh, do đó việc bảo đảm cung cấp năng lượng an toàn, ổn định và bền vững là yêu cầu quan trọng trong quá trình quy hoạch và triển khai dự án.</w:t>
            </w:r>
          </w:p>
          <w:p w14:paraId="70CD56B9" w14:textId="656484A4" w:rsidR="003F5B78" w:rsidRPr="008C5246" w:rsidRDefault="003F5B78" w:rsidP="008C5246">
            <w:pPr>
              <w:spacing w:before="60" w:after="60" w:line="320" w:lineRule="atLeast"/>
              <w:jc w:val="both"/>
              <w:rPr>
                <w:rFonts w:cs="Times New Roman"/>
                <w:bCs/>
                <w:sz w:val="26"/>
                <w:szCs w:val="26"/>
              </w:rPr>
            </w:pPr>
            <w:r w:rsidRPr="008C5246">
              <w:rPr>
                <w:rFonts w:cs="Times New Roman"/>
                <w:bCs/>
                <w:sz w:val="26"/>
                <w:szCs w:val="26"/>
              </w:rPr>
              <w:lastRenderedPageBreak/>
              <w:t xml:space="preserve">Theo quy định tại khoản 1 Điều 4 của dự thảo Nghị định, việc lập và phê duyệt các đồ án quy hoạch phân khu, quy hoạch chi tiết của khu đô thị lấn biển phải bảo đảm yêu cầu về hệ thống hạ tầng kỹ thuật và hạ tầng xã hội đồng bộ, trong đó bao gồm hạ tầng cấp điện và năng lượng. </w:t>
            </w:r>
          </w:p>
          <w:p w14:paraId="67000AE9" w14:textId="3CB4D3EC" w:rsidR="003F5B78" w:rsidRPr="008C5246" w:rsidRDefault="003F5B78" w:rsidP="008C5246">
            <w:pPr>
              <w:spacing w:before="60" w:after="60" w:line="320" w:lineRule="atLeast"/>
              <w:jc w:val="both"/>
              <w:rPr>
                <w:rFonts w:cs="Times New Roman"/>
                <w:bCs/>
                <w:sz w:val="26"/>
                <w:szCs w:val="26"/>
              </w:rPr>
            </w:pPr>
            <w:r w:rsidRPr="008C5246">
              <w:rPr>
                <w:rFonts w:cs="Times New Roman"/>
                <w:bCs/>
                <w:sz w:val="26"/>
                <w:szCs w:val="26"/>
              </w:rPr>
              <w:t xml:space="preserve">- </w:t>
            </w:r>
            <w:r w:rsidRPr="008C5246">
              <w:rPr>
                <w:rFonts w:cs="Times New Roman"/>
                <w:bCs/>
                <w:sz w:val="26"/>
                <w:szCs w:val="26"/>
                <w:lang w:val="vi-VN"/>
              </w:rPr>
              <w:t>Đối với quy định về đất đai, tài nguyên, môi trường</w:t>
            </w:r>
            <w:r w:rsidRPr="008C5246">
              <w:rPr>
                <w:rFonts w:cs="Times New Roman"/>
                <w:bCs/>
                <w:sz w:val="26"/>
                <w:szCs w:val="26"/>
              </w:rPr>
              <w:t>: Dự thảo Nghị định đã quy định trách nhiệm của nhà đầu tư chiến lược tại các khoản 3 và 4 Điều 6.</w:t>
            </w:r>
          </w:p>
        </w:tc>
      </w:tr>
      <w:tr w:rsidR="001352E0" w:rsidRPr="008C5246" w14:paraId="4745AA03" w14:textId="77777777" w:rsidTr="004E16D7">
        <w:tc>
          <w:tcPr>
            <w:tcW w:w="725" w:type="dxa"/>
          </w:tcPr>
          <w:p w14:paraId="48937E15"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5D58D700" w14:textId="70562163"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 xml:space="preserve">Bộ Công </w:t>
            </w:r>
            <w:r w:rsidR="00625B26" w:rsidRPr="008C5246">
              <w:rPr>
                <w:rFonts w:cs="Times New Roman"/>
                <w:sz w:val="26"/>
                <w:szCs w:val="26"/>
              </w:rPr>
              <w:t>T</w:t>
            </w:r>
            <w:r w:rsidRPr="008C5246">
              <w:rPr>
                <w:rFonts w:cs="Times New Roman"/>
                <w:sz w:val="26"/>
                <w:szCs w:val="26"/>
              </w:rPr>
              <w:t>hương</w:t>
            </w:r>
          </w:p>
        </w:tc>
        <w:tc>
          <w:tcPr>
            <w:tcW w:w="1794" w:type="dxa"/>
          </w:tcPr>
          <w:p w14:paraId="343D0001" w14:textId="0DD3DB78"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1379/BCT-KHTC ngày 05/3/2026</w:t>
            </w:r>
          </w:p>
        </w:tc>
        <w:tc>
          <w:tcPr>
            <w:tcW w:w="6626" w:type="dxa"/>
          </w:tcPr>
          <w:p w14:paraId="13513744"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2. Về hoạt động xuất nhập khẩu (tại Điều 5 của dự thảo Nghị định)</w:t>
            </w:r>
          </w:p>
          <w:p w14:paraId="2DC1D7EA"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(1) Về cấp Giấy chứng nhận xuất xứ hàng hóa (C/O): Ngày 12/6/2025, Chinh phủ đã ban hành Nghị định số 146/2025/NĐ-CP quy định về phân quyền, phân cấp trong lĩnh vực công nghiệp và thương mại. Trong đó, tại khoản 6 Điều 28 quy định thẩm quyền cấp Giấy chứng nhận xuất xứ hàng hóa (C/O) và cấp Văn bản chấp thuận (VBCT) cho thương nhân tự chứng nhận xuất xứ hàng hóa giao Bộ Công Thương và Ủy ban nhân dân cấp tỉnh.</w:t>
            </w:r>
          </w:p>
          <w:p w14:paraId="0084E5EE"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Việc triển khai cấp C/O và VBCT tại thành phố Đà Nẵng sẽ do Ủy ban Nhân dân thành phố Đà Nẵng quyết định giao cho các cơ quan, tổ chức tại địa phương phù hợp với quy định hiện hành. Vì vậy, đề nghị rà soát để đảm bảo thống nhất</w:t>
            </w:r>
          </w:p>
          <w:p w14:paraId="05759E9A"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lastRenderedPageBreak/>
              <w:t>(ii) Về “miễn kiểm tra chuyên ngành": Dự thảo Nghị định có quy định theo hướng miễn kiểm tra chuyên ngành đối với một số hàng hóa trong khu vực dự án. Đề nghị chỉ quy định trong giới hạn dược pháp luật, cơ chế đặc thù cho phép, theo nguyên tắc quản lý rủi ro và không miễn trừ tràn lan đối với các nhóm hàng thuộc diện quản lý chuyên ngành (trong đó có nhiều nhóm thuộc phạm vi quản lý của Bộ Công Thương). Trường hợp vẫn giữ quy định, đề nghị làm rõ điều kiện, tiêu chỉ miễn; cơ quan quyết định; trách nhiệm hậu kiểm, chia sẻ dữ liệu để tránh xung đột với hệ thống kiểm tra chuyên ngành hiện hành.</w:t>
            </w:r>
          </w:p>
          <w:p w14:paraId="463575F5" w14:textId="267C6E83" w:rsidR="003F5B78" w:rsidRPr="008C5246" w:rsidRDefault="003F5B78" w:rsidP="008C5246">
            <w:pPr>
              <w:spacing w:before="60" w:after="60" w:line="320" w:lineRule="atLeast"/>
              <w:jc w:val="both"/>
              <w:rPr>
                <w:rFonts w:cs="Times New Roman"/>
                <w:sz w:val="26"/>
                <w:szCs w:val="26"/>
              </w:rPr>
            </w:pPr>
            <w:r w:rsidRPr="008C5246">
              <w:rPr>
                <w:rFonts w:cs="Times New Roman"/>
                <w:sz w:val="26"/>
                <w:szCs w:val="26"/>
                <w:lang w:val="vi-VN"/>
              </w:rPr>
              <w:t>(iii) Về thủ tục hải quan điện tử, kết nối hệ thống, tạo thuận lợi thương mại: Dự thảo nêu việc thực hiện thủ tục hải quan điện từ và kết nối, ứng dụng công nghệ thông tin. Đề nghị quy định rõ nguyên tắc đồng bộ, kết nối với Cơ chế một của quốc gia, cơ chế một cửa ASEAN (nếu có), tránh hình thành hệ thống riêng biệt gây chồng chéo, phát sinh chi phí tuân thủ cho doanh nghiệp; đồng thời làm rõ trách nhiệm của cơ quan hải quan và cơ chế phối hợp trao đổi dữ liệu phục vụ quản lý nhà nước về xuất nhập khẩu (trong đó có dữ liệu phục vụ cấp, kiểm tra C/O theo quy định).</w:t>
            </w:r>
          </w:p>
          <w:p w14:paraId="0BFB0ED5"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 xml:space="preserve">(iv) Về hoạt động kinh doanh hàng miễn thuế, ưu đãi liên quan thương mại (nếu áp dụng): Dự thảo Nghị định có các nội dung liên quan ưu đãi, hoạt động mua bán hàng miễn thuế. Đề nghị rà soát kỹ điều kiện kinh doanh, quản lý hảng hóa và thẩm quyền quản lý nhà nước để bảo đảm thống nhất với quy định pháp luật hiện hành về kinh doanh, phân phối, quản lý thị trường và quản lý xuất nhập khẩu; tránh quy định chung chung </w:t>
            </w:r>
            <w:r w:rsidRPr="008C5246">
              <w:rPr>
                <w:rFonts w:cs="Times New Roman"/>
                <w:sz w:val="26"/>
                <w:szCs w:val="26"/>
                <w:lang w:val="vi-VN"/>
              </w:rPr>
              <w:lastRenderedPageBreak/>
              <w:t>dẫn tới khó khăn trong công tác tổ chức thực hiện và kiểm soát gian lận thương mại.</w:t>
            </w:r>
          </w:p>
          <w:p w14:paraId="6F86DED3" w14:textId="77777777" w:rsidR="003F5B78" w:rsidRPr="008C5246" w:rsidRDefault="003F5B78" w:rsidP="008C5246">
            <w:pPr>
              <w:spacing w:before="60" w:after="60" w:line="320" w:lineRule="atLeast"/>
              <w:jc w:val="both"/>
              <w:rPr>
                <w:rFonts w:cs="Times New Roman"/>
                <w:sz w:val="26"/>
                <w:szCs w:val="26"/>
              </w:rPr>
            </w:pPr>
            <w:r w:rsidRPr="008C5246">
              <w:rPr>
                <w:rFonts w:cs="Times New Roman"/>
                <w:sz w:val="26"/>
                <w:szCs w:val="26"/>
                <w:lang w:val="vi-VN"/>
              </w:rPr>
              <w:t>(v) Đối với quy định về “Giấy phép kinh doanh” tại điểm ở khoản 7 Điều 5 của dự thảo gồm, đề nghị làm rõ là những loại nào để tránh cách hiểu chung chung, dẫn đến khó áp dụng, đồng thời rà soát, đối chiếu với pháp luật để bảo đảm không quy định tại Nghị định những nội dung đã được văn bản có hiệu lực pháp lý cao hơn điều chỉnh. Ngoài ra, cần quy định theo hướng trình tự, thủ tục của cơ quan chuyên môn đơn giản, thuận lợi hơn so với quy định hiện hành.</w:t>
            </w:r>
          </w:p>
          <w:p w14:paraId="2335FA83" w14:textId="569E4EBA" w:rsidR="003F5B78" w:rsidRPr="008C5246" w:rsidRDefault="003F5B78" w:rsidP="008C5246">
            <w:pPr>
              <w:spacing w:before="60" w:after="60" w:line="320" w:lineRule="atLeast"/>
              <w:jc w:val="both"/>
              <w:rPr>
                <w:rFonts w:cs="Times New Roman"/>
                <w:sz w:val="26"/>
                <w:szCs w:val="26"/>
              </w:rPr>
            </w:pPr>
            <w:r w:rsidRPr="008C5246">
              <w:rPr>
                <w:rFonts w:cs="Times New Roman"/>
                <w:sz w:val="26"/>
                <w:szCs w:val="26"/>
              </w:rPr>
              <w:t>Đối với cơ chế thuế linh hoạt, hải quan điện tử cần rà soát đảm bảo không làm ảnh hướng đến các cam kết, điều ước quốc tế về thương mại mà Việt Nam đã tham gia.</w:t>
            </w:r>
          </w:p>
        </w:tc>
        <w:tc>
          <w:tcPr>
            <w:tcW w:w="4814" w:type="dxa"/>
          </w:tcPr>
          <w:p w14:paraId="5E96C1E5" w14:textId="56E99AF2"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(i) Về </w:t>
            </w:r>
            <w:r w:rsidRPr="008C5246">
              <w:rPr>
                <w:rFonts w:cs="Times New Roman"/>
                <w:bCs/>
                <w:sz w:val="26"/>
                <w:szCs w:val="26"/>
                <w:lang w:val="vi-VN"/>
              </w:rPr>
              <w:t>cấp Giấy chứng nhận xuất xứ hàng hóa (C/O)</w:t>
            </w:r>
            <w:r w:rsidRPr="008C5246">
              <w:rPr>
                <w:rFonts w:cs="Times New Roman"/>
                <w:bCs/>
                <w:sz w:val="26"/>
                <w:szCs w:val="26"/>
              </w:rPr>
              <w:t>: Tiếp thu ý kiến và không quy định nội dung này tại dự thảo Nghị định.</w:t>
            </w:r>
          </w:p>
          <w:p w14:paraId="25328CAD" w14:textId="77777777" w:rsidR="003F5B78" w:rsidRPr="008C5246" w:rsidRDefault="003F5B78" w:rsidP="003F5B78">
            <w:pPr>
              <w:spacing w:before="60" w:after="60" w:line="320" w:lineRule="atLeast"/>
              <w:jc w:val="both"/>
              <w:rPr>
                <w:rFonts w:cs="Times New Roman"/>
                <w:bCs/>
                <w:sz w:val="26"/>
                <w:szCs w:val="26"/>
              </w:rPr>
            </w:pPr>
          </w:p>
          <w:p w14:paraId="2A6DF991" w14:textId="77777777" w:rsidR="003F5B78" w:rsidRPr="008C5246" w:rsidRDefault="003F5B78" w:rsidP="003F5B78">
            <w:pPr>
              <w:spacing w:before="60" w:after="60" w:line="320" w:lineRule="atLeast"/>
              <w:jc w:val="both"/>
              <w:rPr>
                <w:rFonts w:cs="Times New Roman"/>
                <w:bCs/>
                <w:sz w:val="26"/>
                <w:szCs w:val="26"/>
              </w:rPr>
            </w:pPr>
          </w:p>
          <w:p w14:paraId="68CC3C02" w14:textId="77777777" w:rsidR="003F5B78" w:rsidRPr="008C5246" w:rsidRDefault="003F5B78" w:rsidP="003F5B78">
            <w:pPr>
              <w:spacing w:before="60" w:after="60" w:line="320" w:lineRule="atLeast"/>
              <w:jc w:val="both"/>
              <w:rPr>
                <w:rFonts w:cs="Times New Roman"/>
                <w:bCs/>
                <w:sz w:val="26"/>
                <w:szCs w:val="26"/>
              </w:rPr>
            </w:pPr>
          </w:p>
          <w:p w14:paraId="5C4C9415" w14:textId="77777777" w:rsidR="003F5B78" w:rsidRPr="008C5246" w:rsidRDefault="003F5B78" w:rsidP="003F5B78">
            <w:pPr>
              <w:spacing w:before="60" w:after="60" w:line="320" w:lineRule="atLeast"/>
              <w:jc w:val="both"/>
              <w:rPr>
                <w:rFonts w:cs="Times New Roman"/>
                <w:bCs/>
                <w:sz w:val="26"/>
                <w:szCs w:val="26"/>
              </w:rPr>
            </w:pPr>
          </w:p>
          <w:p w14:paraId="048F522D" w14:textId="77777777" w:rsidR="003F5B78" w:rsidRPr="008C5246" w:rsidRDefault="003F5B78" w:rsidP="003F5B78">
            <w:pPr>
              <w:spacing w:before="60" w:after="60" w:line="320" w:lineRule="atLeast"/>
              <w:jc w:val="both"/>
              <w:rPr>
                <w:rFonts w:cs="Times New Roman"/>
                <w:bCs/>
                <w:sz w:val="26"/>
                <w:szCs w:val="26"/>
              </w:rPr>
            </w:pPr>
          </w:p>
          <w:p w14:paraId="6883C5AD" w14:textId="77777777" w:rsidR="003F5B78" w:rsidRPr="008C5246" w:rsidRDefault="003F5B78" w:rsidP="003F5B78">
            <w:pPr>
              <w:spacing w:before="60" w:after="60" w:line="320" w:lineRule="atLeast"/>
              <w:jc w:val="both"/>
              <w:rPr>
                <w:rFonts w:cs="Times New Roman"/>
                <w:bCs/>
                <w:sz w:val="26"/>
                <w:szCs w:val="26"/>
              </w:rPr>
            </w:pPr>
          </w:p>
          <w:p w14:paraId="5BB58DD5" w14:textId="6117B8A1" w:rsidR="003F5B78" w:rsidRDefault="003F5B78" w:rsidP="003F5B78">
            <w:pPr>
              <w:spacing w:before="60" w:after="60" w:line="320" w:lineRule="atLeast"/>
              <w:jc w:val="both"/>
              <w:rPr>
                <w:rFonts w:cs="Times New Roman"/>
                <w:bCs/>
                <w:sz w:val="26"/>
                <w:szCs w:val="26"/>
              </w:rPr>
            </w:pPr>
          </w:p>
          <w:p w14:paraId="6612D699" w14:textId="77777777" w:rsidR="0082654A" w:rsidRPr="008C5246" w:rsidRDefault="0082654A" w:rsidP="003F5B78">
            <w:pPr>
              <w:spacing w:before="60" w:after="60" w:line="320" w:lineRule="atLeast"/>
              <w:jc w:val="both"/>
              <w:rPr>
                <w:rFonts w:cs="Times New Roman"/>
                <w:bCs/>
                <w:sz w:val="26"/>
                <w:szCs w:val="26"/>
              </w:rPr>
            </w:pPr>
          </w:p>
          <w:p w14:paraId="707C938E" w14:textId="77777777" w:rsidR="003F5B78" w:rsidRPr="008C5246" w:rsidRDefault="003F5B78" w:rsidP="003F5B78">
            <w:pPr>
              <w:spacing w:before="60" w:after="60" w:line="320" w:lineRule="atLeast"/>
              <w:jc w:val="both"/>
              <w:rPr>
                <w:rFonts w:cs="Times New Roman"/>
                <w:bCs/>
                <w:sz w:val="26"/>
                <w:szCs w:val="26"/>
              </w:rPr>
            </w:pPr>
          </w:p>
          <w:p w14:paraId="5E89A18A" w14:textId="77777777" w:rsidR="003F5B78" w:rsidRPr="008C5246" w:rsidRDefault="003F5B78" w:rsidP="003F5B78">
            <w:pPr>
              <w:spacing w:before="60" w:after="60" w:line="320" w:lineRule="atLeast"/>
              <w:jc w:val="both"/>
              <w:rPr>
                <w:rFonts w:cs="Times New Roman"/>
                <w:bCs/>
                <w:sz w:val="26"/>
                <w:szCs w:val="26"/>
              </w:rPr>
            </w:pPr>
          </w:p>
          <w:p w14:paraId="5A38CD22" w14:textId="77777777" w:rsidR="003F5B78" w:rsidRPr="008C5246" w:rsidRDefault="003F5B78" w:rsidP="003F5B78">
            <w:pPr>
              <w:spacing w:before="60" w:after="60" w:line="320" w:lineRule="atLeast"/>
              <w:jc w:val="both"/>
              <w:rPr>
                <w:rFonts w:cs="Times New Roman"/>
                <w:bCs/>
                <w:sz w:val="26"/>
                <w:szCs w:val="26"/>
                <w:lang w:val="vi-VN"/>
              </w:rPr>
            </w:pPr>
            <w:r w:rsidRPr="008C5246">
              <w:rPr>
                <w:rFonts w:cs="Times New Roman"/>
                <w:bCs/>
                <w:sz w:val="26"/>
                <w:szCs w:val="26"/>
              </w:rPr>
              <w:lastRenderedPageBreak/>
              <w:t xml:space="preserve">(ii) </w:t>
            </w:r>
            <w:r w:rsidRPr="008C5246">
              <w:rPr>
                <w:rFonts w:cs="Times New Roman"/>
                <w:bCs/>
                <w:sz w:val="26"/>
                <w:szCs w:val="26"/>
                <w:lang w:val="vi-VN"/>
              </w:rPr>
              <w:t>Về “miễn kiểm tra chuyên ngành": Tiếp thu ý kiến và chỉnh lý nội dung này tại khoản 5 Điều 6 theo hướng chỉ cho phép đối với hàng hóa đã được chứng nhận hợp chuẩn, chứng nhận hợp quy, công bố hợp chuẩn, công bố hợp quy, chứng nhận đã áp dụng các hệ thống quản lý tiên tiến theo tiêu chuẩn quốc tế, tiêu chuẩn khu vực theo quy định của bộ quản lý ngành, lĩnh vực; hàng hóa đã có kết quả đánh giá sự phù hợp được thừa nhận theo điều ước quốc tế mà nước Cộng hòa xã hội chủ nghĩa Việt Nam là thành viên.</w:t>
            </w:r>
          </w:p>
          <w:p w14:paraId="2C2AC0D6"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lang w:val="vi-VN"/>
              </w:rPr>
              <w:t>(iii)</w:t>
            </w:r>
            <w:r w:rsidRPr="008C5246">
              <w:rPr>
                <w:rFonts w:cs="Times New Roman"/>
                <w:bCs/>
                <w:sz w:val="26"/>
                <w:szCs w:val="26"/>
              </w:rPr>
              <w:t xml:space="preserve"> Về thủ tục hải quan: Tiếp thu ý kiến và chỉnh lý nội dung này tại Điều 6 dự thảo Nghị định theo hướng tuân thủ quy định của pháp luật về hải quan.</w:t>
            </w:r>
          </w:p>
          <w:p w14:paraId="43E49094" w14:textId="77777777" w:rsidR="003F5B78" w:rsidRPr="008C5246" w:rsidRDefault="003F5B78" w:rsidP="003F5B78">
            <w:pPr>
              <w:spacing w:before="60" w:after="60" w:line="320" w:lineRule="atLeast"/>
              <w:jc w:val="both"/>
              <w:rPr>
                <w:rFonts w:cs="Times New Roman"/>
                <w:bCs/>
                <w:sz w:val="26"/>
                <w:szCs w:val="26"/>
              </w:rPr>
            </w:pPr>
          </w:p>
          <w:p w14:paraId="35477700" w14:textId="77777777" w:rsidR="003F5B78" w:rsidRPr="008C5246" w:rsidRDefault="003F5B78" w:rsidP="003F5B78">
            <w:pPr>
              <w:spacing w:before="60" w:after="60" w:line="320" w:lineRule="atLeast"/>
              <w:jc w:val="both"/>
              <w:rPr>
                <w:rFonts w:cs="Times New Roman"/>
                <w:bCs/>
                <w:sz w:val="26"/>
                <w:szCs w:val="26"/>
              </w:rPr>
            </w:pPr>
          </w:p>
          <w:p w14:paraId="50AF0848" w14:textId="77777777" w:rsidR="003F5B78" w:rsidRPr="0082654A" w:rsidRDefault="003F5B78" w:rsidP="003F5B78">
            <w:pPr>
              <w:spacing w:before="60" w:after="60" w:line="320" w:lineRule="atLeast"/>
              <w:jc w:val="both"/>
              <w:rPr>
                <w:rFonts w:cs="Times New Roman"/>
                <w:bCs/>
                <w:sz w:val="40"/>
                <w:szCs w:val="26"/>
              </w:rPr>
            </w:pPr>
          </w:p>
          <w:p w14:paraId="605DD007"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xml:space="preserve">(iv) </w:t>
            </w:r>
            <w:r w:rsidRPr="008C5246">
              <w:rPr>
                <w:rFonts w:cs="Times New Roman"/>
                <w:bCs/>
                <w:sz w:val="26"/>
                <w:szCs w:val="26"/>
                <w:lang w:val="vi-VN"/>
              </w:rPr>
              <w:t>Về hoạt động kinh doanh hàng miễn thuế, ưu đãi liên quan thương mại</w:t>
            </w:r>
            <w:r w:rsidRPr="008C5246">
              <w:rPr>
                <w:rFonts w:cs="Times New Roman"/>
                <w:bCs/>
                <w:sz w:val="26"/>
                <w:szCs w:val="26"/>
              </w:rPr>
              <w:t>: Tiếp thu ý kiến và chỉnh lý nội dung tại khoản 2 Điều 6 dự thảo Nghị định.</w:t>
            </w:r>
          </w:p>
          <w:p w14:paraId="405F7B64" w14:textId="77777777" w:rsidR="003F5B78" w:rsidRPr="008C5246" w:rsidRDefault="003F5B78" w:rsidP="003F5B78">
            <w:pPr>
              <w:spacing w:before="60" w:after="60" w:line="320" w:lineRule="atLeast"/>
              <w:jc w:val="both"/>
              <w:rPr>
                <w:rFonts w:cs="Times New Roman"/>
                <w:bCs/>
                <w:sz w:val="26"/>
                <w:szCs w:val="26"/>
              </w:rPr>
            </w:pPr>
          </w:p>
          <w:p w14:paraId="7D1ABD68" w14:textId="77777777" w:rsidR="003F5B78" w:rsidRPr="008C5246" w:rsidRDefault="003F5B78" w:rsidP="003F5B78">
            <w:pPr>
              <w:spacing w:before="60" w:after="60" w:line="320" w:lineRule="atLeast"/>
              <w:jc w:val="both"/>
              <w:rPr>
                <w:rFonts w:cs="Times New Roman"/>
                <w:bCs/>
                <w:sz w:val="26"/>
                <w:szCs w:val="26"/>
              </w:rPr>
            </w:pPr>
          </w:p>
          <w:p w14:paraId="31094849" w14:textId="77777777" w:rsidR="003F5B78" w:rsidRPr="008C5246" w:rsidRDefault="003F5B78" w:rsidP="003F5B78">
            <w:pPr>
              <w:spacing w:before="60" w:after="60" w:line="320" w:lineRule="atLeast"/>
              <w:jc w:val="both"/>
              <w:rPr>
                <w:rFonts w:cs="Times New Roman"/>
                <w:bCs/>
                <w:sz w:val="26"/>
                <w:szCs w:val="26"/>
              </w:rPr>
            </w:pPr>
          </w:p>
          <w:p w14:paraId="3E871BCB" w14:textId="77777777" w:rsidR="003F5B78" w:rsidRPr="008C5246" w:rsidRDefault="003F5B78" w:rsidP="003F5B78">
            <w:pPr>
              <w:spacing w:before="60" w:after="60" w:line="320" w:lineRule="atLeast"/>
              <w:jc w:val="both"/>
              <w:rPr>
                <w:rFonts w:cs="Times New Roman"/>
                <w:bCs/>
                <w:sz w:val="26"/>
                <w:szCs w:val="26"/>
              </w:rPr>
            </w:pPr>
          </w:p>
          <w:p w14:paraId="68D82664" w14:textId="6917AD55"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xml:space="preserve">(v) </w:t>
            </w:r>
            <w:r w:rsidRPr="008C5246">
              <w:rPr>
                <w:rFonts w:cs="Times New Roman"/>
                <w:bCs/>
                <w:sz w:val="26"/>
                <w:szCs w:val="26"/>
                <w:lang w:val="vi-VN"/>
              </w:rPr>
              <w:t>Đối với quy định về “Giấy phép kinh doanh”</w:t>
            </w:r>
            <w:r w:rsidRPr="008C5246">
              <w:rPr>
                <w:rFonts w:cs="Times New Roman"/>
                <w:bCs/>
                <w:sz w:val="26"/>
                <w:szCs w:val="26"/>
              </w:rPr>
              <w:t>: Việc quy định cơ chế cấp Giấy phép kinh doanh và Giấy phép lập cơ sở bán lẻ trong dự thảo Nghị định không tạo ra loại giấy phép mới mà chỉ dẫn chiếu đến hệ thống giấy phép đã được pháp luật hiện hành quy định, chỉ điều chỉnh về thẩm quyền và quy trình thực hiện thủ tục hành chính trong khu đô thị lấn biển, nhằm rút ngắn thời gian xử lý hồ sơ bảo đảm tính thống nhất với pháp luật về thương mại, đầu tư và quản lý ngoại thương, đồng thời các cơ chế thuế và hải quan trong dự thảo được thiết kế trên cơ sở tuân thủ các cam kết quốc tế của Việt Nam. Như vậy, quy định trong dự thảo Nghị định vừa bảo đảm tính hợp hiến, hợp pháp và thống nhất của hệ thống pháp luật, vừa tạo ra môi trường đầu tư – kinh doanh thông thoáng, thuận lợi cho các hoạt động thương mại, dịch vụ và logistics tại khu đô thị lấn biển.</w:t>
            </w:r>
          </w:p>
        </w:tc>
      </w:tr>
      <w:tr w:rsidR="001352E0" w:rsidRPr="008C5246" w14:paraId="00FCBD95" w14:textId="77777777" w:rsidTr="004E16D7">
        <w:tc>
          <w:tcPr>
            <w:tcW w:w="725" w:type="dxa"/>
          </w:tcPr>
          <w:p w14:paraId="779DACDE"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76FDB2FC" w14:textId="65166D7F"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NNMT</w:t>
            </w:r>
          </w:p>
        </w:tc>
        <w:tc>
          <w:tcPr>
            <w:tcW w:w="1794" w:type="dxa"/>
          </w:tcPr>
          <w:p w14:paraId="7DC874F0" w14:textId="72302FC1"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 xml:space="preserve">1977/BNNMT-PC ngày 05 </w:t>
            </w:r>
            <w:r w:rsidRPr="008C5246">
              <w:rPr>
                <w:rFonts w:cs="Times New Roman"/>
                <w:sz w:val="26"/>
                <w:szCs w:val="26"/>
              </w:rPr>
              <w:lastRenderedPageBreak/>
              <w:t>tháng 3 năm 2026</w:t>
            </w:r>
          </w:p>
        </w:tc>
        <w:tc>
          <w:tcPr>
            <w:tcW w:w="6626" w:type="dxa"/>
          </w:tcPr>
          <w:p w14:paraId="0E3B2416" w14:textId="44C8B99B" w:rsidR="003F5B78" w:rsidRPr="008C5246" w:rsidRDefault="003F5B78" w:rsidP="003F5B78">
            <w:pPr>
              <w:spacing w:before="60" w:after="60" w:line="320" w:lineRule="atLeast"/>
              <w:rPr>
                <w:rFonts w:cs="Times New Roman"/>
                <w:sz w:val="26"/>
                <w:szCs w:val="26"/>
              </w:rPr>
            </w:pPr>
            <w:r w:rsidRPr="008C5246">
              <w:rPr>
                <w:rFonts w:cs="Times New Roman"/>
                <w:b/>
                <w:bCs/>
                <w:sz w:val="26"/>
                <w:szCs w:val="26"/>
                <w:lang w:val="vi-VN"/>
              </w:rPr>
              <w:lastRenderedPageBreak/>
              <w:t>Điều 4</w:t>
            </w:r>
            <w:r w:rsidR="00625B26" w:rsidRPr="008C5246">
              <w:rPr>
                <w:rFonts w:cs="Times New Roman"/>
                <w:b/>
                <w:bCs/>
                <w:sz w:val="26"/>
                <w:szCs w:val="26"/>
              </w:rPr>
              <w:t xml:space="preserve">. </w:t>
            </w:r>
            <w:r w:rsidRPr="008C5246">
              <w:rPr>
                <w:rFonts w:cs="Times New Roman"/>
                <w:b/>
                <w:bCs/>
                <w:sz w:val="26"/>
                <w:szCs w:val="26"/>
                <w:lang w:val="vi-VN"/>
              </w:rPr>
              <w:t>Đất đai, tài nguyên, môi trường</w:t>
            </w:r>
          </w:p>
        </w:tc>
        <w:tc>
          <w:tcPr>
            <w:tcW w:w="4814" w:type="dxa"/>
          </w:tcPr>
          <w:p w14:paraId="0DE40E14"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7D66D067" w14:textId="77777777" w:rsidTr="004E16D7">
        <w:tc>
          <w:tcPr>
            <w:tcW w:w="725" w:type="dxa"/>
          </w:tcPr>
          <w:p w14:paraId="33276B03"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0A413047" w14:textId="27A817D6"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NNMT</w:t>
            </w:r>
          </w:p>
        </w:tc>
        <w:tc>
          <w:tcPr>
            <w:tcW w:w="1794" w:type="dxa"/>
          </w:tcPr>
          <w:p w14:paraId="01E5D3A3" w14:textId="07FE4E51"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1977/BNNMT-PC ngày 05 tháng 3 năm 2026</w:t>
            </w:r>
          </w:p>
        </w:tc>
        <w:tc>
          <w:tcPr>
            <w:tcW w:w="6626" w:type="dxa"/>
          </w:tcPr>
          <w:p w14:paraId="68F4BE66" w14:textId="5B4BAAD0" w:rsidR="003F5B78" w:rsidRPr="008C5246" w:rsidRDefault="003F5B78" w:rsidP="003F5B78">
            <w:pPr>
              <w:spacing w:before="60" w:after="60" w:line="320" w:lineRule="atLeast"/>
              <w:rPr>
                <w:rFonts w:cs="Times New Roman"/>
                <w:sz w:val="26"/>
                <w:szCs w:val="26"/>
              </w:rPr>
            </w:pPr>
            <w:r w:rsidRPr="008C5246">
              <w:rPr>
                <w:rFonts w:cs="Times New Roman"/>
                <w:sz w:val="26"/>
                <w:szCs w:val="26"/>
                <w:lang w:val="vi-VN"/>
              </w:rPr>
              <w:t>a) Khoản 2 Điều 4, đề nghị bổ sung thêm nội dung quy định giao khu vực biển và phải thực hiện theo pháp luật về biển và hải đảo trong việc thực hiện xây dựng Khu đô thị lấn biển.</w:t>
            </w:r>
          </w:p>
        </w:tc>
        <w:tc>
          <w:tcPr>
            <w:tcW w:w="4814" w:type="dxa"/>
          </w:tcPr>
          <w:p w14:paraId="65BC7554" w14:textId="638554C2"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Việc giao khu vực biển để thực hiện hoạt động lấn biển được thực hiện đồng thời với việc giao đất, cho thuê đất để thực hiện dự án đầu tư theo quy định tại Điều 190 Luật Đất đai.</w:t>
            </w:r>
          </w:p>
          <w:p w14:paraId="08C9C7C4" w14:textId="0D11946F"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Khu vực biển được xác định để thực hiện hoạt động lấn biển trong quy hoạch sử dụng đất đã được phê duyệt và dự án đầu tư đã được cơ quan nhà nước có thẩm quyền chấp thuận, quyết định chủ trương đầu tư thì việc quản lý, sử dụng khu vực biển để thực hiện hoạt động lấn biển như đối với đất đai trên đất liền; việc thực hiện các nội dung có liên quan tuân thủ pháp luật có liên quan.</w:t>
            </w:r>
          </w:p>
          <w:p w14:paraId="10393304" w14:textId="400167F2"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Cơ quan chủ trì rà soát thấy dự thảo Nghị định đang quy định một số nội dung mà Luật Địa chất và khoáng sản (đã được sửa đổi, bổ sung) đã quy định đầy đủ. Để bảo đảm tính thống nhất của hệ thống pháp luật, tránh trùng lặp, chồng chéo trong áp dụng, đề nghị bỏ các nội dung chính sách trùng luật trong dự thảo.</w:t>
            </w:r>
          </w:p>
        </w:tc>
      </w:tr>
      <w:tr w:rsidR="001352E0" w:rsidRPr="008C5246" w14:paraId="0F6716E5" w14:textId="77777777" w:rsidTr="004E16D7">
        <w:tc>
          <w:tcPr>
            <w:tcW w:w="725" w:type="dxa"/>
          </w:tcPr>
          <w:p w14:paraId="2AD2FACD"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7AEC5CD1" w14:textId="67913B83"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NNMT</w:t>
            </w:r>
          </w:p>
        </w:tc>
        <w:tc>
          <w:tcPr>
            <w:tcW w:w="1794" w:type="dxa"/>
          </w:tcPr>
          <w:p w14:paraId="58B1AFAA" w14:textId="56F60D4E"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 xml:space="preserve">1977/BNNMT-PC ngày 05 </w:t>
            </w:r>
            <w:r w:rsidRPr="008C5246">
              <w:rPr>
                <w:rFonts w:cs="Times New Roman"/>
                <w:sz w:val="26"/>
                <w:szCs w:val="26"/>
              </w:rPr>
              <w:lastRenderedPageBreak/>
              <w:t>tháng 3 năm 2026</w:t>
            </w:r>
          </w:p>
        </w:tc>
        <w:tc>
          <w:tcPr>
            <w:tcW w:w="6626" w:type="dxa"/>
          </w:tcPr>
          <w:p w14:paraId="33AD02C5" w14:textId="767826C2" w:rsidR="003F5B78" w:rsidRPr="008C5246" w:rsidRDefault="003F5B78" w:rsidP="008C5246">
            <w:pPr>
              <w:spacing w:before="60" w:after="60" w:line="320" w:lineRule="atLeast"/>
              <w:jc w:val="both"/>
              <w:rPr>
                <w:rFonts w:cs="Times New Roman"/>
                <w:sz w:val="26"/>
                <w:szCs w:val="26"/>
              </w:rPr>
            </w:pPr>
            <w:r w:rsidRPr="008C5246">
              <w:rPr>
                <w:rFonts w:cs="Times New Roman"/>
                <w:sz w:val="26"/>
                <w:szCs w:val="26"/>
                <w:lang w:val="vi-VN"/>
              </w:rPr>
              <w:lastRenderedPageBreak/>
              <w:t xml:space="preserve">Điểm d khoản 3 Điều 4, theo quy định tại khoản 1 Điều 30 Luật Bảo vệ môi trường, dự án khai thác khoáng sản (trừ dự </w:t>
            </w:r>
            <w:r w:rsidRPr="008C5246">
              <w:rPr>
                <w:rFonts w:cs="Times New Roman"/>
                <w:sz w:val="26"/>
                <w:szCs w:val="26"/>
                <w:lang w:val="vi-VN"/>
              </w:rPr>
              <w:lastRenderedPageBreak/>
              <w:t xml:space="preserve">án đầu tư xây dựng công trình có hoạt động thu hồi khoáng sản làm vật liệu xây dựng thông thường tại khu vực thực hiện dự án, dự án nạo vét có hoạt động kết hợp thu hồi khoáng sản tại khu vực thực hiện dự án) mà thuộc thẩm quyền cấp giấy phép về khai thác khoáng sản của Ủy ban nhân dân cấp tỉnh thì phải lập báo cáo đánh giá tác động môi trường (ĐTM). Trong trường hợp này, thẩm quyền thẩm định, phê duyệt kết quả thẩm định báo cáo ĐTM của dự án thuộc Chủ tịch Ủy ban nhân dân cấp tỉnh theo quy định tại khoản 3 Điều 35 Luật Bảo vệ môi trường được sửa đổi, bổ sung tại khoản 7 Điều 1 Luật sửa đổi, bổ sung một số điều của 15 luật trong lĩnh vực nông nghiệp và môi trường. Do vậy, đề nghị cơ quan chủ trì xây dựng Nghị định nghiên cứu, </w:t>
            </w:r>
            <w:r w:rsidRPr="008C5246">
              <w:rPr>
                <w:rFonts w:cs="Times New Roman"/>
                <w:b/>
                <w:bCs/>
                <w:sz w:val="26"/>
                <w:szCs w:val="26"/>
                <w:lang w:val="vi-VN"/>
              </w:rPr>
              <w:t>cân nhắc nội dung dự thảo tại điểm d khoản 3 Điều 4 dự thảo đảm bảo quy định rõ ràng trách nhiệm của chủ đầu tư</w:t>
            </w:r>
            <w:r w:rsidRPr="008C5246">
              <w:rPr>
                <w:rFonts w:cs="Times New Roman"/>
                <w:sz w:val="26"/>
                <w:szCs w:val="26"/>
                <w:lang w:val="vi-VN"/>
              </w:rPr>
              <w:t xml:space="preserve"> dự án khu đô thị lấn biển trong quá trình thăm dò, khai thác khoáng sản nêu trên tuân thủ các quy định của pháp luật về bảo vệ môi trường, lâm nghiệp, đa dạng sinh học, tài nguyên, môi trường biển và hải đảo.</w:t>
            </w:r>
          </w:p>
        </w:tc>
        <w:tc>
          <w:tcPr>
            <w:tcW w:w="4814" w:type="dxa"/>
          </w:tcPr>
          <w:p w14:paraId="0F501CA1" w14:textId="66591924"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Dự án Khu đô thị lấn biển là dự án trọng điểm của thành phố Đà Nẵng. Việc thăm dò, </w:t>
            </w:r>
            <w:r w:rsidRPr="008C5246">
              <w:rPr>
                <w:rFonts w:cs="Times New Roman"/>
                <w:bCs/>
                <w:sz w:val="26"/>
                <w:szCs w:val="26"/>
              </w:rPr>
              <w:lastRenderedPageBreak/>
              <w:t>khai thác, thu hồi khoáng sản phục vụ dự án được thực hiện theo pháp luật hiện hành, cụ thể:</w:t>
            </w:r>
            <w:r w:rsidRPr="008C5246">
              <w:rPr>
                <w:rFonts w:cs="Times New Roman"/>
                <w:bCs/>
                <w:sz w:val="26"/>
                <w:szCs w:val="26"/>
              </w:rPr>
              <w:br/>
            </w:r>
            <w:r w:rsidRPr="008C5246">
              <w:rPr>
                <w:rFonts w:cs="Times New Roman"/>
                <w:bCs/>
                <w:sz w:val="26"/>
                <w:szCs w:val="26"/>
              </w:rPr>
              <w:br/>
              <w:t>1. Đối với khoáng sản nhóm III làm vật liệu xây dựng: áp dụng theo Điều 55 Luật Địa chất và khoáng sản (đã được sửa đổi, bổ sung), bao gồm các quy định tại khoản 1a, 1b, 1c và các quy định liên quan.</w:t>
            </w:r>
            <w:r w:rsidRPr="008C5246">
              <w:rPr>
                <w:rFonts w:cs="Times New Roman"/>
                <w:bCs/>
                <w:sz w:val="26"/>
                <w:szCs w:val="26"/>
              </w:rPr>
              <w:br/>
              <w:t>2. Đối với khoáng sản nhóm IV: áp dụng theo Điều 72, Điều 73 Luật Địa chất và khoáng sản (đã được sửa đổi, bổ sung), gắn với các công trình, dự án thuộc phạm vi khoản 1a Điều 55 và các quy định liên quan.</w:t>
            </w:r>
            <w:r w:rsidRPr="008C5246">
              <w:rPr>
                <w:rFonts w:cs="Times New Roman"/>
                <w:bCs/>
                <w:sz w:val="26"/>
                <w:szCs w:val="26"/>
              </w:rPr>
              <w:br/>
            </w:r>
            <w:r w:rsidRPr="008C5246">
              <w:rPr>
                <w:rFonts w:cs="Times New Roman"/>
                <w:bCs/>
                <w:sz w:val="26"/>
                <w:szCs w:val="26"/>
              </w:rPr>
              <w:br/>
              <w:t>Theo đó, Nghị định chỉ quy định theo hướng viện dẫn áp dụng pháp luật hiện hành đối với nhóm III, nhóm IV trong phạm vi dự án; không đặt ra cơ chế mới đối với các nội dung mà Luật đã điều chỉnh.</w:t>
            </w:r>
          </w:p>
        </w:tc>
      </w:tr>
      <w:tr w:rsidR="001352E0" w:rsidRPr="008C5246" w14:paraId="4F1BB0F4" w14:textId="77777777" w:rsidTr="004E16D7">
        <w:tc>
          <w:tcPr>
            <w:tcW w:w="725" w:type="dxa"/>
          </w:tcPr>
          <w:p w14:paraId="6A33E4D8"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63DF2F43" w14:textId="7602CFC4"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NNMT</w:t>
            </w:r>
          </w:p>
        </w:tc>
        <w:tc>
          <w:tcPr>
            <w:tcW w:w="1794" w:type="dxa"/>
          </w:tcPr>
          <w:p w14:paraId="0425038C" w14:textId="6D55430A"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1977/BNNMT-PC ngày 05 tháng 3 năm 2026</w:t>
            </w:r>
          </w:p>
        </w:tc>
        <w:tc>
          <w:tcPr>
            <w:tcW w:w="6626" w:type="dxa"/>
          </w:tcPr>
          <w:p w14:paraId="1B05BC0C" w14:textId="5D718463" w:rsidR="003F5B78" w:rsidRPr="008C5246" w:rsidRDefault="003F5B78" w:rsidP="003F5B78">
            <w:pPr>
              <w:spacing w:before="60" w:after="60" w:line="320" w:lineRule="atLeast"/>
              <w:rPr>
                <w:rFonts w:cs="Times New Roman"/>
                <w:sz w:val="26"/>
                <w:szCs w:val="26"/>
              </w:rPr>
            </w:pPr>
            <w:r w:rsidRPr="008C5246">
              <w:rPr>
                <w:rFonts w:cs="Times New Roman"/>
                <w:sz w:val="26"/>
                <w:szCs w:val="26"/>
                <w:lang w:val="vi-VN"/>
              </w:rPr>
              <w:t>Khoản 3 Điều 4, đề nghị bổ sung quy định về chuyển mục đích sử dụng rừng và trồng rừng thay thế trong trường hợp chủ đầu tư dự án Khu đô thị lấn biển sử dụng đất có rừng để triển khai thực hiện theo quy định của Luật Lâm nghiệp và quy định chi tiết thi hành.</w:t>
            </w:r>
          </w:p>
        </w:tc>
        <w:tc>
          <w:tcPr>
            <w:tcW w:w="4814" w:type="dxa"/>
          </w:tcPr>
          <w:p w14:paraId="3B00AD4D" w14:textId="7A73E8C5" w:rsidR="00625B26" w:rsidRPr="008C5246" w:rsidRDefault="003F5B78" w:rsidP="008C5246">
            <w:pPr>
              <w:spacing w:before="60" w:after="60" w:line="320" w:lineRule="atLeast"/>
              <w:jc w:val="both"/>
              <w:rPr>
                <w:rFonts w:cs="Times New Roman"/>
                <w:bCs/>
                <w:sz w:val="26"/>
                <w:szCs w:val="26"/>
              </w:rPr>
            </w:pPr>
            <w:r w:rsidRPr="008C5246">
              <w:rPr>
                <w:rFonts w:cs="Times New Roman"/>
                <w:bCs/>
                <w:sz w:val="26"/>
                <w:szCs w:val="26"/>
              </w:rPr>
              <w:t>Tiếp thu ý kiến góp ý và rà soát thực tế cho thấy khu vực thực hiện dự án không có rừng hiện trạng trong phạm vi dự án.</w:t>
            </w:r>
          </w:p>
          <w:p w14:paraId="16D0474E" w14:textId="4BB5B6FD" w:rsidR="00625B26" w:rsidRPr="008C5246" w:rsidRDefault="003F5B78" w:rsidP="008C5246">
            <w:pPr>
              <w:spacing w:before="60" w:after="60" w:line="320" w:lineRule="atLeast"/>
              <w:jc w:val="both"/>
              <w:rPr>
                <w:rFonts w:cs="Times New Roman"/>
                <w:bCs/>
                <w:sz w:val="26"/>
                <w:szCs w:val="26"/>
              </w:rPr>
            </w:pPr>
            <w:r w:rsidRPr="008C5246">
              <w:rPr>
                <w:rFonts w:cs="Times New Roman"/>
                <w:bCs/>
                <w:sz w:val="26"/>
                <w:szCs w:val="26"/>
              </w:rPr>
              <w:t>Vì vậy, đề nghị không bổ sung nội dung riêng về chuyển mục đích sử dụng rừng, trồng rừng thay thế trong dự thảo Nghị định để tránh quy định dư thừa.</w:t>
            </w:r>
          </w:p>
          <w:p w14:paraId="7F739AA8" w14:textId="1539F7A2" w:rsidR="00625B26" w:rsidRPr="008C5246" w:rsidRDefault="003F5B78" w:rsidP="008C5246">
            <w:pPr>
              <w:spacing w:before="60" w:after="60" w:line="320" w:lineRule="atLeast"/>
              <w:jc w:val="both"/>
              <w:rPr>
                <w:rFonts w:cs="Times New Roman"/>
                <w:bCs/>
                <w:sz w:val="26"/>
                <w:szCs w:val="26"/>
              </w:rPr>
            </w:pPr>
            <w:r w:rsidRPr="008C5246">
              <w:rPr>
                <w:rFonts w:cs="Times New Roman"/>
                <w:bCs/>
                <w:sz w:val="26"/>
                <w:szCs w:val="26"/>
              </w:rPr>
              <w:lastRenderedPageBreak/>
              <w:t>Trường hợp phát sinh nội dung liên quan đến rừng trong quá trình triển khai thì thực hiện theo pháp luật về lâm nghiệp và pháp luật khác có liên quan.</w:t>
            </w:r>
          </w:p>
          <w:p w14:paraId="460BD5F3" w14:textId="11012275" w:rsidR="003F5B78" w:rsidRPr="008C5246" w:rsidRDefault="003F5B78" w:rsidP="008C5246">
            <w:pPr>
              <w:spacing w:before="60" w:after="60" w:line="320" w:lineRule="atLeast"/>
              <w:jc w:val="both"/>
              <w:rPr>
                <w:rFonts w:cs="Times New Roman"/>
                <w:bCs/>
                <w:sz w:val="26"/>
                <w:szCs w:val="26"/>
              </w:rPr>
            </w:pPr>
            <w:r w:rsidRPr="008C5246">
              <w:rPr>
                <w:rFonts w:cs="Times New Roman"/>
                <w:bCs/>
                <w:sz w:val="26"/>
                <w:szCs w:val="26"/>
              </w:rPr>
              <w:t>Do đó, cơ quan chủ trì xin giữ dự thảo theo hướng không quy định riêng nội dung này.</w:t>
            </w:r>
          </w:p>
        </w:tc>
      </w:tr>
      <w:tr w:rsidR="001352E0" w:rsidRPr="008C5246" w14:paraId="35C7E398" w14:textId="77777777" w:rsidTr="004E16D7">
        <w:tc>
          <w:tcPr>
            <w:tcW w:w="725" w:type="dxa"/>
          </w:tcPr>
          <w:p w14:paraId="065F70DC"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16796BF6" w14:textId="374FDDD0"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NNMT</w:t>
            </w:r>
          </w:p>
        </w:tc>
        <w:tc>
          <w:tcPr>
            <w:tcW w:w="1794" w:type="dxa"/>
          </w:tcPr>
          <w:p w14:paraId="4B2F6D25" w14:textId="49B876F6"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1977/BNNMT-PC ngày 05 tháng 3 năm 2026</w:t>
            </w:r>
          </w:p>
        </w:tc>
        <w:tc>
          <w:tcPr>
            <w:tcW w:w="6626" w:type="dxa"/>
          </w:tcPr>
          <w:p w14:paraId="77918BD0"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 xml:space="preserve">- Khoản 2, điểm c khoản 3 Điều 4: </w:t>
            </w:r>
          </w:p>
          <w:p w14:paraId="25AD9929" w14:textId="77777777" w:rsidR="003F5B78" w:rsidRPr="008C5246" w:rsidRDefault="003F5B78" w:rsidP="008C5246">
            <w:pPr>
              <w:spacing w:before="60" w:after="60" w:line="320" w:lineRule="atLeast"/>
              <w:jc w:val="both"/>
              <w:rPr>
                <w:rFonts w:cs="Times New Roman"/>
                <w:sz w:val="26"/>
                <w:szCs w:val="26"/>
              </w:rPr>
            </w:pPr>
            <w:bookmarkStart w:id="11" w:name="OLE_LINK6"/>
            <w:r w:rsidRPr="008C5246">
              <w:rPr>
                <w:rFonts w:cs="Times New Roman"/>
                <w:sz w:val="26"/>
                <w:szCs w:val="26"/>
                <w:lang w:val="vi-VN"/>
              </w:rPr>
              <w:t>Khoản 2, điểm c khoản 3 Điều 4:</w:t>
            </w:r>
          </w:p>
          <w:p w14:paraId="0FD97145"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 xml:space="preserve">+ Tại khoản 2 về thuê đất kinh doanh hạ tầng và đầu tư kinh doanh quy định: </w:t>
            </w:r>
            <w:r w:rsidRPr="008C5246">
              <w:rPr>
                <w:rFonts w:cs="Times New Roman"/>
                <w:i/>
                <w:iCs/>
                <w:sz w:val="26"/>
                <w:szCs w:val="26"/>
                <w:lang w:val="vi-VN"/>
              </w:rPr>
              <w:t xml:space="preserve">“a) Nhà đầu tư xây dựng dự án Khu đô thị lấn biển được Nhà nước cho </w:t>
            </w:r>
            <w:r w:rsidRPr="008C5246">
              <w:rPr>
                <w:rFonts w:cs="Times New Roman"/>
                <w:sz w:val="26"/>
                <w:szCs w:val="26"/>
                <w:lang w:val="vi-VN"/>
              </w:rPr>
              <w:t xml:space="preserve">2 </w:t>
            </w:r>
          </w:p>
          <w:p w14:paraId="23DB2076"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i/>
                <w:iCs/>
                <w:sz w:val="26"/>
                <w:szCs w:val="26"/>
                <w:lang w:val="vi-VN"/>
              </w:rPr>
              <w:t xml:space="preserve">thuê đất, đất có mặt nước có quyền và nghĩa vụ như nhà đầu tư được Nhà nước cho thuê đất để thực hiện dự án đầu tư xây dựng và kinh doanh kết cấu hạ tầng khu công nghiệp theo quy định của pháp luật về đất đai; </w:t>
            </w:r>
          </w:p>
          <w:p w14:paraId="287911C8"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i/>
                <w:iCs/>
                <w:sz w:val="26"/>
                <w:szCs w:val="26"/>
                <w:lang w:val="vi-VN"/>
              </w:rPr>
              <w:t xml:space="preserve">b) Nhà đầu tư thuê lại đất thuộc phạm vi khu vực Khu đô thị lấn biển có quyền và nghĩa vụ như người thuê lại đất gắn liền với kết cấu hạ tầng trong khu công nghiệp theo quy định của pháp luật về đất đai.” </w:t>
            </w:r>
          </w:p>
          <w:p w14:paraId="47ABE100"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 xml:space="preserve">Theo Luật Đất đai năm 2024, việc Nhà nước cho thuê đất để thực hiện dự án đầu tư phải căn cứ vào từng mục đích sử dụng đất và loại hình dự án đầu tư cụ thể. Trong khi đó, mô hình khu đô thị có tính chất khác với khu công nghiệp, đặc biệt liên quan đến việc phát triển nhà ở, công trình thương mại, dịch vụ và chuyển nhượng bất động sản. Ngoài ra, quy định nhà đầu tư thuê lại đất trong khu đô thị lấn biển có quyền và nghĩa vụ </w:t>
            </w:r>
            <w:r w:rsidRPr="008C5246">
              <w:rPr>
                <w:rFonts w:cs="Times New Roman"/>
                <w:sz w:val="26"/>
                <w:szCs w:val="26"/>
                <w:lang w:val="vi-VN"/>
              </w:rPr>
              <w:lastRenderedPageBreak/>
              <w:t xml:space="preserve">như người thuê lại đất gắn với kết cấu hạ tầng trong khu công nghiệp cũng cần được làm rõ về cơ chế pháp lý, bởi việc thuê lại đất trong khu công nghiệp có bản chất khác với giao dịch bất động sản trong khu đô thị. </w:t>
            </w:r>
          </w:p>
          <w:p w14:paraId="27E39172" w14:textId="77777777" w:rsidR="003F5B78" w:rsidRPr="008C5246" w:rsidRDefault="003F5B78" w:rsidP="008C5246">
            <w:pPr>
              <w:spacing w:before="60" w:after="60" w:line="320" w:lineRule="atLeast"/>
              <w:jc w:val="both"/>
              <w:rPr>
                <w:rFonts w:cs="Times New Roman"/>
                <w:sz w:val="26"/>
                <w:szCs w:val="26"/>
                <w:lang w:val="vi-VN"/>
              </w:rPr>
            </w:pPr>
            <w:r w:rsidRPr="008C5246">
              <w:rPr>
                <w:rFonts w:cs="Times New Roman"/>
                <w:sz w:val="26"/>
                <w:szCs w:val="26"/>
                <w:lang w:val="vi-VN"/>
              </w:rPr>
              <w:t xml:space="preserve">Do đó, việc áp dụng cơ chế </w:t>
            </w:r>
            <w:r w:rsidRPr="008C5246">
              <w:rPr>
                <w:rFonts w:cs="Times New Roman"/>
                <w:i/>
                <w:iCs/>
                <w:sz w:val="26"/>
                <w:szCs w:val="26"/>
                <w:lang w:val="vi-VN"/>
              </w:rPr>
              <w:t xml:space="preserve">có quyền và nghĩa vụ như nhà đầu tư được Nhà nước cho thuê đất để thực hiện dự án đầu tư xây dựng và kinh doanh kết cấu hạ tầng khu công nghiệp </w:t>
            </w:r>
            <w:r w:rsidRPr="008C5246">
              <w:rPr>
                <w:rFonts w:cs="Times New Roman"/>
                <w:sz w:val="26"/>
                <w:szCs w:val="26"/>
                <w:lang w:val="vi-VN"/>
              </w:rPr>
              <w:t xml:space="preserve">và </w:t>
            </w:r>
            <w:r w:rsidRPr="008C5246">
              <w:rPr>
                <w:rFonts w:cs="Times New Roman"/>
                <w:i/>
                <w:iCs/>
                <w:sz w:val="26"/>
                <w:szCs w:val="26"/>
                <w:lang w:val="vi-VN"/>
              </w:rPr>
              <w:t xml:space="preserve">có quyền và nghĩa vụ như người thuê lại đất gắn liền với kết cấu hạ tầng trong khu công nghiệp </w:t>
            </w:r>
            <w:r w:rsidRPr="008C5246">
              <w:rPr>
                <w:rFonts w:cs="Times New Roman"/>
                <w:sz w:val="26"/>
                <w:szCs w:val="26"/>
                <w:lang w:val="vi-VN"/>
              </w:rPr>
              <w:t xml:space="preserve">cần được nghiên cứu, đánh giá kỹ lưỡng, tránh mâu thuẫn, thiếu cơ chế xử lý đồng bộ trong hệ thống pháp luật. </w:t>
            </w:r>
          </w:p>
          <w:p w14:paraId="757B07CB" w14:textId="604F9116" w:rsidR="003F5B78" w:rsidRPr="008C5246" w:rsidRDefault="003F5B78" w:rsidP="008C5246">
            <w:pPr>
              <w:numPr>
                <w:ilvl w:val="0"/>
                <w:numId w:val="12"/>
              </w:numPr>
              <w:tabs>
                <w:tab w:val="left" w:pos="206"/>
              </w:tabs>
              <w:spacing w:before="60" w:after="60" w:line="320" w:lineRule="atLeast"/>
              <w:ind w:left="0" w:firstLine="0"/>
              <w:jc w:val="both"/>
              <w:rPr>
                <w:rFonts w:cs="Times New Roman"/>
                <w:sz w:val="26"/>
                <w:szCs w:val="26"/>
              </w:rPr>
            </w:pPr>
            <w:r w:rsidRPr="008C5246">
              <w:rPr>
                <w:rFonts w:cs="Times New Roman"/>
                <w:sz w:val="26"/>
                <w:szCs w:val="26"/>
                <w:lang w:val="vi-VN"/>
              </w:rPr>
              <w:t xml:space="preserve">Đồng thời, pháp luật về đất đai sử dụng cụm từ là </w:t>
            </w:r>
            <w:r w:rsidRPr="008C5246">
              <w:rPr>
                <w:rFonts w:cs="Times New Roman"/>
                <w:i/>
                <w:iCs/>
                <w:sz w:val="26"/>
                <w:szCs w:val="26"/>
                <w:lang w:val="vi-VN"/>
              </w:rPr>
              <w:t>“chủ đầu tư được Nhà nước cho thuê đất thu tiền thuê đất hằng năm để đầu tư xây dựng, kinh doanh kết cấu hạ tầng khu công nghiệp”</w:t>
            </w:r>
            <w:r w:rsidRPr="008C5246">
              <w:rPr>
                <w:rFonts w:cs="Times New Roman"/>
                <w:sz w:val="26"/>
                <w:szCs w:val="26"/>
                <w:lang w:val="vi-VN"/>
              </w:rPr>
              <w:t xml:space="preserve">, khoản 10 Điều 3 Luật Đất đai quy định </w:t>
            </w:r>
            <w:r w:rsidRPr="008C5246">
              <w:rPr>
                <w:rFonts w:cs="Times New Roman"/>
                <w:i/>
                <w:iCs/>
                <w:sz w:val="26"/>
                <w:szCs w:val="26"/>
                <w:lang w:val="vi-VN"/>
              </w:rPr>
              <w:t>“Chủ đầu tư dự án đầu tư có sử dụng đất (sau đây gọi là chủ đầu tư) là nhà đầu tư theo quy định của pháp luật về đầu tư, pháp luật có liên quan đã được lựa chọn để thực hiện dự án đầu tư có sử dụng đất và được giao đất, cho thuê đất, chuyển mục đích sử dụng đất theo quy định của Luật này.”</w:t>
            </w:r>
            <w:r w:rsidRPr="008C5246">
              <w:rPr>
                <w:rFonts w:cs="Times New Roman"/>
                <w:sz w:val="26"/>
                <w:szCs w:val="26"/>
                <w:lang w:val="vi-VN"/>
              </w:rPr>
              <w:t>, Do đó, đề nghị rà soát tên gọi cho thống nhất nếu dự thảo quy định về nội dung này.</w:t>
            </w:r>
            <w:bookmarkEnd w:id="11"/>
          </w:p>
        </w:tc>
        <w:tc>
          <w:tcPr>
            <w:tcW w:w="4814" w:type="dxa"/>
          </w:tcPr>
          <w:p w14:paraId="677DEE8D" w14:textId="24B08908"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và không quy định nội dung này tại dự thảo Nghị định.</w:t>
            </w:r>
          </w:p>
          <w:p w14:paraId="0BE6F168"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0606B55E" w14:textId="77777777" w:rsidTr="004E16D7">
        <w:tc>
          <w:tcPr>
            <w:tcW w:w="725" w:type="dxa"/>
          </w:tcPr>
          <w:p w14:paraId="23B3E3D7"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4738656E" w14:textId="53F662A8"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NNMT</w:t>
            </w:r>
          </w:p>
        </w:tc>
        <w:tc>
          <w:tcPr>
            <w:tcW w:w="1794" w:type="dxa"/>
          </w:tcPr>
          <w:p w14:paraId="5997FAE3" w14:textId="0F786820"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1977/BNNMT-PC ngày 05 tháng 3 năm 2026</w:t>
            </w:r>
          </w:p>
        </w:tc>
        <w:tc>
          <w:tcPr>
            <w:tcW w:w="6626" w:type="dxa"/>
          </w:tcPr>
          <w:p w14:paraId="2B106832" w14:textId="77777777" w:rsidR="003F5B78" w:rsidRPr="008C5246" w:rsidRDefault="003F5B78" w:rsidP="008C5246">
            <w:pPr>
              <w:spacing w:before="60" w:after="60" w:line="320" w:lineRule="atLeast"/>
              <w:jc w:val="both"/>
              <w:rPr>
                <w:rFonts w:cs="Times New Roman"/>
                <w:sz w:val="26"/>
                <w:szCs w:val="26"/>
                <w:lang w:val="vi-VN"/>
              </w:rPr>
            </w:pPr>
            <w:bookmarkStart w:id="12" w:name="OLE_LINK17"/>
            <w:r w:rsidRPr="008C5246">
              <w:rPr>
                <w:rFonts w:cs="Times New Roman"/>
                <w:sz w:val="26"/>
                <w:szCs w:val="26"/>
                <w:lang w:val="vi-VN"/>
              </w:rPr>
              <w:t xml:space="preserve">+ Tại điểm c khoản 3 Điều 4 có quy định: </w:t>
            </w:r>
            <w:r w:rsidRPr="008C5246">
              <w:rPr>
                <w:rFonts w:cs="Times New Roman"/>
                <w:i/>
                <w:iCs/>
                <w:sz w:val="26"/>
                <w:szCs w:val="26"/>
                <w:lang w:val="vi-VN"/>
              </w:rPr>
              <w:t xml:space="preserve">“c) </w:t>
            </w:r>
            <w:bookmarkStart w:id="13" w:name="OLE_LINK8"/>
            <w:r w:rsidRPr="008C5246">
              <w:rPr>
                <w:rFonts w:cs="Times New Roman"/>
                <w:i/>
                <w:iCs/>
                <w:sz w:val="26"/>
                <w:szCs w:val="26"/>
                <w:lang w:val="vi-VN"/>
              </w:rPr>
              <w:t>Không phải căn cứ vào quy hoạch sử dụng đất, kế hoạch sử dụng đất hằng năm</w:t>
            </w:r>
            <w:bookmarkEnd w:id="13"/>
            <w:r w:rsidRPr="008C5246">
              <w:rPr>
                <w:rFonts w:cs="Times New Roman"/>
                <w:i/>
                <w:iCs/>
                <w:sz w:val="26"/>
                <w:szCs w:val="26"/>
                <w:lang w:val="vi-VN"/>
              </w:rPr>
              <w:t xml:space="preserve">, </w:t>
            </w:r>
            <w:bookmarkStart w:id="14" w:name="OLE_LINK9"/>
            <w:r w:rsidRPr="008C5246">
              <w:rPr>
                <w:rFonts w:cs="Times New Roman"/>
                <w:i/>
                <w:iCs/>
                <w:sz w:val="26"/>
                <w:szCs w:val="26"/>
                <w:lang w:val="vi-VN"/>
              </w:rPr>
              <w:t>không phải thực hiện thủ tục chuyển mục đích sử dụng đất, trừ đất sử dụng vào mục đích quốc phòng, an ninh</w:t>
            </w:r>
            <w:bookmarkEnd w:id="14"/>
            <w:r w:rsidRPr="008C5246">
              <w:rPr>
                <w:rFonts w:cs="Times New Roman"/>
                <w:i/>
                <w:iCs/>
                <w:sz w:val="26"/>
                <w:szCs w:val="26"/>
                <w:lang w:val="vi-VN"/>
              </w:rPr>
              <w:t xml:space="preserve">.” </w:t>
            </w:r>
          </w:p>
          <w:p w14:paraId="3680ACB5" w14:textId="2F7A216E" w:rsidR="003F5B78" w:rsidRPr="008C5246" w:rsidRDefault="003F5B78" w:rsidP="008C5246">
            <w:pPr>
              <w:numPr>
                <w:ilvl w:val="0"/>
                <w:numId w:val="12"/>
              </w:numPr>
              <w:tabs>
                <w:tab w:val="left" w:pos="178"/>
              </w:tabs>
              <w:spacing w:before="60" w:after="60" w:line="320" w:lineRule="atLeast"/>
              <w:ind w:left="0" w:firstLine="0"/>
              <w:jc w:val="both"/>
              <w:rPr>
                <w:rFonts w:cs="Times New Roman"/>
                <w:sz w:val="26"/>
                <w:szCs w:val="26"/>
              </w:rPr>
            </w:pPr>
            <w:bookmarkStart w:id="15" w:name="OLE_LINK7"/>
            <w:r w:rsidRPr="008C5246">
              <w:rPr>
                <w:rFonts w:cs="Times New Roman"/>
                <w:sz w:val="26"/>
                <w:szCs w:val="26"/>
                <w:lang w:val="vi-VN"/>
              </w:rPr>
              <w:lastRenderedPageBreak/>
              <w:t>Về nội dung này, đề nghị cơ quan chủ trì soạn thảo nghiên cứu, rà soát để đảm bảo phù hợp với quy định tại khoản 25 Điều 79, điểm e khoản 1 Điều 113, điểm k khoản 3 Điều 124 và Điều 205 của Luật Đất đai năm 2024 (được sửa đổi, bổ sung tại khoản 1 Điều 2 Luật sửa đổi, bổ sung một số điều của Luật Địa chất và khoáng sản).</w:t>
            </w:r>
            <w:bookmarkEnd w:id="12"/>
            <w:bookmarkEnd w:id="15"/>
          </w:p>
        </w:tc>
        <w:tc>
          <w:tcPr>
            <w:tcW w:w="4814" w:type="dxa"/>
          </w:tcPr>
          <w:p w14:paraId="016E7838" w14:textId="7B613593"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Tiếp thu ý kiến góp ý. Cơ quan chủ trì soạn thảo thống nhất không quy định nội dung này trong dự thảo Nghị định để bảo đảm phù hợp với các quy định của Luật Đất đai năm </w:t>
            </w:r>
            <w:r w:rsidRPr="008C5246">
              <w:rPr>
                <w:rFonts w:cs="Times New Roman"/>
                <w:bCs/>
                <w:sz w:val="26"/>
                <w:szCs w:val="26"/>
              </w:rPr>
              <w:lastRenderedPageBreak/>
              <w:t>2024 và văn bản sửa đổi, bổ sung có liên quan.</w:t>
            </w:r>
          </w:p>
        </w:tc>
      </w:tr>
      <w:tr w:rsidR="001352E0" w:rsidRPr="008C5246" w14:paraId="143C1A44" w14:textId="77777777" w:rsidTr="004E16D7">
        <w:tc>
          <w:tcPr>
            <w:tcW w:w="725" w:type="dxa"/>
          </w:tcPr>
          <w:p w14:paraId="477D4DED"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2D236134" w14:textId="580D9779"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NNMT</w:t>
            </w:r>
          </w:p>
        </w:tc>
        <w:tc>
          <w:tcPr>
            <w:tcW w:w="1794" w:type="dxa"/>
          </w:tcPr>
          <w:p w14:paraId="4154D524" w14:textId="6231492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1977/BNNMT-PC ngày 05 tháng 3 năm 2026</w:t>
            </w:r>
          </w:p>
        </w:tc>
        <w:tc>
          <w:tcPr>
            <w:tcW w:w="6626" w:type="dxa"/>
          </w:tcPr>
          <w:p w14:paraId="6E81AA54" w14:textId="2A7EF207" w:rsidR="003F5B78" w:rsidRPr="008C5246" w:rsidRDefault="003F5B78" w:rsidP="008C5246">
            <w:pPr>
              <w:numPr>
                <w:ilvl w:val="0"/>
                <w:numId w:val="12"/>
              </w:numPr>
              <w:tabs>
                <w:tab w:val="left" w:pos="178"/>
              </w:tabs>
              <w:spacing w:before="60" w:after="60" w:line="320" w:lineRule="atLeast"/>
              <w:ind w:left="0" w:firstLine="0"/>
              <w:jc w:val="both"/>
              <w:rPr>
                <w:rFonts w:cs="Times New Roman"/>
                <w:sz w:val="26"/>
                <w:szCs w:val="26"/>
              </w:rPr>
            </w:pPr>
            <w:r w:rsidRPr="008C5246">
              <w:rPr>
                <w:rFonts w:cs="Times New Roman"/>
                <w:sz w:val="26"/>
                <w:szCs w:val="26"/>
                <w:lang w:val="vi-VN"/>
              </w:rPr>
              <w:t>c) Đề nghị không quy định nội dung tại khoản 5 Điều 4 về việc giao Ủy ban nhân dân thành phố Đà Nẵng báo cáo Bộ Nông nghiệp và Môi trường xác nhận việc đã khai thác hết trữ lượng khoáng sản tại các mỏ khoáng sản quy định tại khoản 3 Điều này trên địa bàn thành phố Đà Nẵng trong trường hợp chưa đáp ứng đủ nhu cầu vật liệu xây dựng phục vụ dự án.</w:t>
            </w:r>
          </w:p>
        </w:tc>
        <w:tc>
          <w:tcPr>
            <w:tcW w:w="4814" w:type="dxa"/>
          </w:tcPr>
          <w:p w14:paraId="7F705A10" w14:textId="58EF7E99"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và chỉnh lý tại khoản 5 Điều 5 dự thảo Nghị định.</w:t>
            </w:r>
          </w:p>
        </w:tc>
      </w:tr>
      <w:tr w:rsidR="001352E0" w:rsidRPr="008C5246" w14:paraId="51C22B02" w14:textId="77777777" w:rsidTr="004E16D7">
        <w:tc>
          <w:tcPr>
            <w:tcW w:w="725" w:type="dxa"/>
          </w:tcPr>
          <w:p w14:paraId="5B92C06B"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27ECABC7" w14:textId="6282F95D"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NNMT</w:t>
            </w:r>
          </w:p>
        </w:tc>
        <w:tc>
          <w:tcPr>
            <w:tcW w:w="1794" w:type="dxa"/>
          </w:tcPr>
          <w:p w14:paraId="3D86C224" w14:textId="3F82D03F"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1977/BNNMT-PC ngày 05 tháng 3 năm 2026</w:t>
            </w:r>
          </w:p>
        </w:tc>
        <w:tc>
          <w:tcPr>
            <w:tcW w:w="6626" w:type="dxa"/>
          </w:tcPr>
          <w:p w14:paraId="60C83728" w14:textId="77777777" w:rsidR="003F5B78" w:rsidRPr="008C5246" w:rsidRDefault="003F5B78" w:rsidP="008C5246">
            <w:pPr>
              <w:spacing w:before="60" w:after="60" w:line="320" w:lineRule="atLeast"/>
              <w:jc w:val="both"/>
              <w:rPr>
                <w:rFonts w:cs="Times New Roman"/>
                <w:i/>
                <w:iCs/>
                <w:sz w:val="26"/>
                <w:szCs w:val="26"/>
              </w:rPr>
            </w:pPr>
            <w:r w:rsidRPr="008C5246">
              <w:rPr>
                <w:rFonts w:cs="Times New Roman"/>
                <w:i/>
                <w:iCs/>
                <w:sz w:val="26"/>
                <w:szCs w:val="26"/>
                <w:lang w:val="vi-VN"/>
              </w:rPr>
              <w:t>Khoản 1 Điều 5 quy định: “1. Dự án Khu đô thị lấn biển được miễn toàn bộ tiền thuê đất, thuê mặt nước cho cả thời hạn thuê đối với xây dựng cơ sở hạ tầng và các dự án kinh doanh tại khu công nghệ cao, khu công nghệ số tập trung, đổi mới sáng tạo; trung tâm y të chất lượng cao, trừ các dự án xây dựng nhà ở, dự án xây dựng công trình xây dựng thương mại, dịch vụ.”</w:t>
            </w:r>
          </w:p>
          <w:p w14:paraId="75D2B88A" w14:textId="7BF8E7BF" w:rsidR="003F5B78" w:rsidRPr="008C5246" w:rsidRDefault="003F5B78" w:rsidP="008C5246">
            <w:pPr>
              <w:numPr>
                <w:ilvl w:val="0"/>
                <w:numId w:val="12"/>
              </w:numPr>
              <w:tabs>
                <w:tab w:val="left" w:pos="178"/>
              </w:tabs>
              <w:spacing w:before="60" w:after="60" w:line="320" w:lineRule="atLeast"/>
              <w:ind w:left="0" w:firstLine="0"/>
              <w:jc w:val="both"/>
              <w:rPr>
                <w:rFonts w:cs="Times New Roman"/>
                <w:sz w:val="26"/>
                <w:szCs w:val="26"/>
              </w:rPr>
            </w:pPr>
            <w:bookmarkStart w:id="16" w:name="OLE_LINK5"/>
            <w:r w:rsidRPr="008C5246">
              <w:rPr>
                <w:rFonts w:cs="Times New Roman"/>
                <w:sz w:val="26"/>
                <w:szCs w:val="26"/>
                <w:lang w:val="vi-VN"/>
              </w:rPr>
              <w:t>Đề nghị cơ quan chủ trì soạn thảo rà soát quy định tại dự thảo Nghị định đảm bảo phù hợp với quy định tại Điều 157 Luật Đất đai năm 2024, khoản 3 Điều 10 Nghị quyết số 254/2025/QH15 ngày 11/12/2025 của Quốc hội về quy định một số cơ chế, chính sách tháo gỡ khó khăn, vướng mắc trong tổ chức thi hành Luật Đất đai về các trường hợp được miễn, giảm tiền sử dụng đất, tiền thuê đất, thuê mặt nước.</w:t>
            </w:r>
            <w:bookmarkEnd w:id="16"/>
          </w:p>
        </w:tc>
        <w:tc>
          <w:tcPr>
            <w:tcW w:w="4814" w:type="dxa"/>
          </w:tcPr>
          <w:p w14:paraId="2FFE81B1" w14:textId="0FBEFBD1"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và chỉnh lý tại khoản 1 Điều 5 dự thảo Nghị định</w:t>
            </w:r>
          </w:p>
        </w:tc>
      </w:tr>
      <w:tr w:rsidR="001352E0" w:rsidRPr="008C5246" w14:paraId="4FFDD4EE" w14:textId="77777777" w:rsidTr="004E16D7">
        <w:tc>
          <w:tcPr>
            <w:tcW w:w="725" w:type="dxa"/>
          </w:tcPr>
          <w:p w14:paraId="170113AF"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1F5CD28E" w14:textId="53938B59"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NNMT</w:t>
            </w:r>
          </w:p>
        </w:tc>
        <w:tc>
          <w:tcPr>
            <w:tcW w:w="1794" w:type="dxa"/>
          </w:tcPr>
          <w:p w14:paraId="47064AFB" w14:textId="1AC31EEA"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1977/BNNMT-PC ngày 05 tháng 3 năm 2026</w:t>
            </w:r>
          </w:p>
        </w:tc>
        <w:tc>
          <w:tcPr>
            <w:tcW w:w="6626" w:type="dxa"/>
          </w:tcPr>
          <w:p w14:paraId="57775E44" w14:textId="0688161A" w:rsidR="003F5B78" w:rsidRPr="008C5246" w:rsidRDefault="003F5B78" w:rsidP="008C5246">
            <w:pPr>
              <w:numPr>
                <w:ilvl w:val="0"/>
                <w:numId w:val="12"/>
              </w:numPr>
              <w:tabs>
                <w:tab w:val="left" w:pos="178"/>
              </w:tabs>
              <w:spacing w:before="60" w:after="60" w:line="320" w:lineRule="atLeast"/>
              <w:ind w:left="0" w:firstLine="0"/>
              <w:jc w:val="both"/>
              <w:rPr>
                <w:rFonts w:cs="Times New Roman"/>
                <w:sz w:val="26"/>
                <w:szCs w:val="26"/>
              </w:rPr>
            </w:pPr>
            <w:r w:rsidRPr="008C5246">
              <w:rPr>
                <w:rFonts w:cs="Times New Roman"/>
                <w:sz w:val="26"/>
                <w:szCs w:val="26"/>
                <w:lang w:val="vi-VN"/>
              </w:rPr>
              <w:t>Các khoản 2, 3 và 8 Điều 5, đề nghị cơ quan chủ trì soạn thảo rà soát quy định tại dự thảo nghị định đảm bảo không trái với quy định về người nước ngoài hoặc người gốc Việt Nam định cư ở nước ngoài không thuộc đối tượng được sở hữu nhà ở gắn liền với quyền sử dụng đất ở tại Việt Nam; quy định về việc không được thế chấp quyền sử dụng đất tại chi nhánh ngân hàng nước ngoài theo quy định của pháp luật về đất đai.</w:t>
            </w:r>
          </w:p>
        </w:tc>
        <w:tc>
          <w:tcPr>
            <w:tcW w:w="4814" w:type="dxa"/>
          </w:tcPr>
          <w:p w14:paraId="196843CD" w14:textId="2DC4847D"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Về người nước ngoài, người gốc Việt Nam định cư ở nước ngoài không thuộc đối tượng được sở hữu nhà ở gắn liền với quyền sử dụng đất ở tại Việt Nam, cơ quan chủ trì soạn thảo đề nghị giữ nội dung dự thảo đề xuất chính sách này do đây là cơ chế quan trọng nhằm bảo đảm tính khả thi tài chính của dự án khu đô thị lấn biển; đồng thời sẽ tiếp tục rà soát, hoàn thiện kỹ thuật quy định để bảo đảm tính thống nhất của hệ thống pháp luật.</w:t>
            </w:r>
          </w:p>
        </w:tc>
      </w:tr>
      <w:tr w:rsidR="001352E0" w:rsidRPr="008C5246" w14:paraId="65657F81" w14:textId="77777777" w:rsidTr="004E16D7">
        <w:tc>
          <w:tcPr>
            <w:tcW w:w="725" w:type="dxa"/>
          </w:tcPr>
          <w:p w14:paraId="79B3A70B"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7C1C45E2" w14:textId="27058712"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NNMT</w:t>
            </w:r>
          </w:p>
        </w:tc>
        <w:tc>
          <w:tcPr>
            <w:tcW w:w="1794" w:type="dxa"/>
          </w:tcPr>
          <w:p w14:paraId="63B1D6BA" w14:textId="2B7D8499"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1977/BNNMT-PC ngày 05 tháng 3 năm 2026</w:t>
            </w:r>
          </w:p>
        </w:tc>
        <w:tc>
          <w:tcPr>
            <w:tcW w:w="6626" w:type="dxa"/>
          </w:tcPr>
          <w:p w14:paraId="38877F81" w14:textId="1150DF4D" w:rsidR="003F5B78" w:rsidRPr="008C5246" w:rsidRDefault="003F5B78" w:rsidP="008C5246">
            <w:pPr>
              <w:numPr>
                <w:ilvl w:val="0"/>
                <w:numId w:val="12"/>
              </w:numPr>
              <w:tabs>
                <w:tab w:val="left" w:pos="178"/>
              </w:tabs>
              <w:spacing w:before="60" w:after="60" w:line="320" w:lineRule="atLeast"/>
              <w:ind w:left="0" w:firstLine="0"/>
              <w:jc w:val="both"/>
              <w:rPr>
                <w:rFonts w:cs="Times New Roman"/>
                <w:sz w:val="26"/>
                <w:szCs w:val="26"/>
              </w:rPr>
            </w:pPr>
            <w:r w:rsidRPr="008C5246">
              <w:rPr>
                <w:rFonts w:cs="Times New Roman"/>
                <w:sz w:val="26"/>
                <w:szCs w:val="26"/>
              </w:rPr>
              <w:t>Về t</w:t>
            </w:r>
            <w:r w:rsidRPr="008C5246">
              <w:rPr>
                <w:rFonts w:cs="Times New Roman"/>
                <w:sz w:val="26"/>
                <w:szCs w:val="26"/>
                <w:lang w:val="vi-VN"/>
              </w:rPr>
              <w:t>ổ chức thực hiện</w:t>
            </w:r>
            <w:r w:rsidRPr="008C5246">
              <w:rPr>
                <w:rFonts w:cs="Times New Roman"/>
                <w:sz w:val="26"/>
                <w:szCs w:val="26"/>
              </w:rPr>
              <w:t>, đ</w:t>
            </w:r>
            <w:r w:rsidRPr="008C5246">
              <w:rPr>
                <w:rFonts w:cs="Times New Roman"/>
                <w:sz w:val="26"/>
                <w:szCs w:val="26"/>
                <w:lang w:val="vi-VN"/>
              </w:rPr>
              <w:t xml:space="preserve">ề nghị nghiên cứu, bổ sung cơ chế giám sát, thanh kiểm tra để đảm bảo kiểm soát được nghĩa vụ của nhà đầu tư thực hiện dự án khu đô thị lấn biển quy định tại khoản 4 Điều 6 dự thảo </w:t>
            </w:r>
            <w:r w:rsidRPr="008C5246">
              <w:rPr>
                <w:rFonts w:cs="Times New Roman"/>
                <w:i/>
                <w:iCs/>
                <w:sz w:val="26"/>
                <w:szCs w:val="26"/>
                <w:lang w:val="vi-VN"/>
              </w:rPr>
              <w:t>“Trường hợp nhà đầu tư vi phạm cam kết tại điểm a, b nêu trên, nhà đầu tư không được hưởng tiếp tục các ưu đãi, hỗ trợ theo cơ chế, chính sách đặc thù áp dụng cho dự án”</w:t>
            </w:r>
            <w:r w:rsidRPr="008C5246">
              <w:rPr>
                <w:rFonts w:cs="Times New Roman"/>
                <w:sz w:val="26"/>
                <w:szCs w:val="26"/>
                <w:lang w:val="vi-VN"/>
              </w:rPr>
              <w:t>.</w:t>
            </w:r>
          </w:p>
        </w:tc>
        <w:tc>
          <w:tcPr>
            <w:tcW w:w="4814" w:type="dxa"/>
          </w:tcPr>
          <w:p w14:paraId="41333AD9" w14:textId="2CCF42A4"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Đơn vị chủ trì soạn thảo tiếp thu và bổ sung tại khoản 5 Điều 8 dự thảo Nghị định.</w:t>
            </w:r>
          </w:p>
        </w:tc>
      </w:tr>
      <w:tr w:rsidR="001352E0" w:rsidRPr="008C5246" w14:paraId="1B7A932A" w14:textId="77777777" w:rsidTr="004E16D7">
        <w:tc>
          <w:tcPr>
            <w:tcW w:w="725" w:type="dxa"/>
          </w:tcPr>
          <w:p w14:paraId="08206410"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5DAB6CB0" w14:textId="04A5A8F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NNMT</w:t>
            </w:r>
          </w:p>
        </w:tc>
        <w:tc>
          <w:tcPr>
            <w:tcW w:w="1794" w:type="dxa"/>
          </w:tcPr>
          <w:p w14:paraId="14758298" w14:textId="25D7C36A"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1977/BNNMT-PC ngày 05 tháng 3 năm 2026</w:t>
            </w:r>
          </w:p>
        </w:tc>
        <w:tc>
          <w:tcPr>
            <w:tcW w:w="6626" w:type="dxa"/>
          </w:tcPr>
          <w:p w14:paraId="7B1FAED9" w14:textId="33D4F168" w:rsidR="003F5B78" w:rsidRPr="008C5246" w:rsidRDefault="003F5B78" w:rsidP="008C5246">
            <w:pPr>
              <w:numPr>
                <w:ilvl w:val="0"/>
                <w:numId w:val="12"/>
              </w:numPr>
              <w:tabs>
                <w:tab w:val="left" w:pos="178"/>
              </w:tabs>
              <w:spacing w:before="60" w:after="60" w:line="320" w:lineRule="atLeast"/>
              <w:ind w:left="0" w:firstLine="0"/>
              <w:jc w:val="both"/>
              <w:rPr>
                <w:rFonts w:cs="Times New Roman"/>
                <w:sz w:val="26"/>
                <w:szCs w:val="26"/>
              </w:rPr>
            </w:pPr>
            <w:bookmarkStart w:id="17" w:name="OLE_LINK13"/>
            <w:r w:rsidRPr="008C5246">
              <w:rPr>
                <w:rFonts w:cs="Times New Roman"/>
                <w:sz w:val="26"/>
                <w:szCs w:val="26"/>
                <w:lang w:val="vi-VN"/>
              </w:rPr>
              <w:t>Đề nghị cân nhắc đối với quy định được phép lựa chọn các tiêu chuẩn, chỉ tiêu kinh tế - kỹ thuật khác với quy định tại quy chuẩn kỹ thuật quốc gia và cần đánh giá tác động toàn diện, đầy đủ, thực tiễn đối với việc ban hành Nghị định để tránh những hệ lụy không lường hết được sau khi các đô thị hình thành.</w:t>
            </w:r>
            <w:bookmarkEnd w:id="17"/>
          </w:p>
        </w:tc>
        <w:tc>
          <w:tcPr>
            <w:tcW w:w="4814" w:type="dxa"/>
          </w:tcPr>
          <w:p w14:paraId="0B3DEBD7"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Khu vực lấn biển là không gian phát triển mới, được hình thành từ mặt nước và định hướng trở thành khu đô thị chất lượng cao. Việc cho phép linh hoạt áp dụng một số chỉ tiêu kinh tế - kỹ thuật sẽ tạo điều kiện tối ưu phương án thiết kế, phù hợp với điều kiện thực tiễn của dự án.</w:t>
            </w:r>
          </w:p>
          <w:p w14:paraId="0983AC6D" w14:textId="618D4E6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xml:space="preserve">Bên cạnh đó, dự thảo đã có cơ chế ràng buộc về khả năng đáp ứng hạ tầng kỹ thuật và hạ </w:t>
            </w:r>
            <w:r w:rsidRPr="008C5246">
              <w:rPr>
                <w:rFonts w:cs="Times New Roman"/>
                <w:bCs/>
                <w:sz w:val="26"/>
                <w:szCs w:val="26"/>
              </w:rPr>
              <w:lastRenderedPageBreak/>
              <w:t>tầng xã hội trong phạm vi dự án/khu vực. Vì vậy, kiến nghị giữ nguyên quy định theo hướng cho phép linh hoạt có kiểm soát.</w:t>
            </w:r>
          </w:p>
        </w:tc>
      </w:tr>
      <w:tr w:rsidR="001352E0" w:rsidRPr="008C5246" w14:paraId="03EDA324" w14:textId="77777777" w:rsidTr="004E16D7">
        <w:tc>
          <w:tcPr>
            <w:tcW w:w="725" w:type="dxa"/>
          </w:tcPr>
          <w:p w14:paraId="12BED04A" w14:textId="77777777" w:rsidR="003F5B78" w:rsidRPr="008C5246" w:rsidRDefault="003F5B78" w:rsidP="003F5B78">
            <w:pPr>
              <w:spacing w:before="60" w:after="60" w:line="320" w:lineRule="atLeast"/>
              <w:jc w:val="center"/>
              <w:rPr>
                <w:rFonts w:cs="Times New Roman"/>
                <w:sz w:val="26"/>
                <w:szCs w:val="26"/>
              </w:rPr>
            </w:pPr>
            <w:bookmarkStart w:id="18" w:name="_Hlk224312458"/>
          </w:p>
        </w:tc>
        <w:tc>
          <w:tcPr>
            <w:tcW w:w="1719" w:type="dxa"/>
          </w:tcPr>
          <w:p w14:paraId="3D4970C3" w14:textId="04988454"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Xây dựng</w:t>
            </w:r>
          </w:p>
        </w:tc>
        <w:tc>
          <w:tcPr>
            <w:tcW w:w="1794" w:type="dxa"/>
          </w:tcPr>
          <w:p w14:paraId="4577C66D" w14:textId="4394DD8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3953/BXD-QHKT</w:t>
            </w:r>
          </w:p>
        </w:tc>
        <w:tc>
          <w:tcPr>
            <w:tcW w:w="6626" w:type="dxa"/>
          </w:tcPr>
          <w:p w14:paraId="7FC3A8AC" w14:textId="77777777" w:rsidR="003F5B78" w:rsidRPr="008C5246" w:rsidRDefault="003F5B78" w:rsidP="003F5B78">
            <w:pPr>
              <w:spacing w:before="60" w:after="60" w:line="320" w:lineRule="atLeast"/>
              <w:jc w:val="both"/>
              <w:rPr>
                <w:rFonts w:cs="Times New Roman"/>
                <w:b/>
                <w:i/>
                <w:sz w:val="26"/>
                <w:szCs w:val="26"/>
              </w:rPr>
            </w:pPr>
            <w:r w:rsidRPr="008C5246">
              <w:rPr>
                <w:rFonts w:cs="Times New Roman"/>
                <w:b/>
                <w:i/>
                <w:sz w:val="26"/>
                <w:szCs w:val="26"/>
              </w:rPr>
              <w:t>2.1. Về phạm vi điều chỉnh và đối tượng áp dụng của Nghị định</w:t>
            </w:r>
          </w:p>
          <w:p w14:paraId="1F04186B" w14:textId="24A7691F" w:rsidR="003F5B78" w:rsidRPr="008C5246" w:rsidRDefault="003F5B78" w:rsidP="003F5B78">
            <w:pPr>
              <w:spacing w:before="60" w:after="60" w:line="320" w:lineRule="atLeast"/>
              <w:jc w:val="both"/>
              <w:rPr>
                <w:rFonts w:cs="Times New Roman"/>
                <w:sz w:val="26"/>
                <w:szCs w:val="26"/>
              </w:rPr>
            </w:pPr>
            <w:bookmarkStart w:id="19" w:name="OLE_LINK19"/>
            <w:r w:rsidRPr="008C5246">
              <w:rPr>
                <w:rFonts w:cs="Times New Roman"/>
                <w:sz w:val="26"/>
                <w:szCs w:val="26"/>
              </w:rPr>
              <w:t>Theo quy định tại điểm b khoản 5 Điều 1 Nghị quyết số 259/2025/QH15: “Dự án đầu tư xây dựng khu đô thị lấn biển có quy mô vốn đầu tư từ 100.000 tỷ đồng trở lên”. Tuy nhiên, nội dung Dự thảo Nghị định hiện quy định cơ chế, chính sách áp dụng đối với dự án khu đô thị lấn biển tại thành phố Đà Nẵng có thể được hiểu theo hướng áp dụng chung cho tất cả các dự án lấn biển. Do đó, đề nghị cơ quan soạn thảo nghiên cứu làm rõ phạm vi áp dụng của Nghị định, xác định cụ thể tiêu chí về quy mô, tính chất hoặc vai trò của dự án khu đô thị lấn biển được hưởng cơ chế đặc thù, bảo đảm phù hợp với quy định tại Nghị quyết số 259/2025/QH15.</w:t>
            </w:r>
            <w:bookmarkEnd w:id="19"/>
          </w:p>
        </w:tc>
        <w:tc>
          <w:tcPr>
            <w:tcW w:w="4814" w:type="dxa"/>
          </w:tcPr>
          <w:p w14:paraId="7B298C05" w14:textId="4578883A"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Dự thảo đã được chỉnh lý tại Điều 1 theo hướng làm rõ phạm vi áp dụng, chỉ áp dụng đối với dự án khu đô thị lấn biển có quy mô vốn đầu tư từ 100.000 tỷ đồng trở lên và nhà đầu tư chiến lược tương ứng, bảo đảm thống nhất với Nghị quyết số 259/2025/QH15.</w:t>
            </w:r>
          </w:p>
        </w:tc>
      </w:tr>
      <w:tr w:rsidR="001352E0" w:rsidRPr="008C5246" w14:paraId="6AA12B02" w14:textId="77777777" w:rsidTr="004E16D7">
        <w:tc>
          <w:tcPr>
            <w:tcW w:w="725" w:type="dxa"/>
          </w:tcPr>
          <w:p w14:paraId="11B19B12" w14:textId="77777777" w:rsidR="003F5B78" w:rsidRPr="008C5246" w:rsidRDefault="003F5B78" w:rsidP="003F5B78">
            <w:pPr>
              <w:spacing w:before="60" w:after="60" w:line="320" w:lineRule="atLeast"/>
              <w:jc w:val="center"/>
              <w:rPr>
                <w:rFonts w:cs="Times New Roman"/>
                <w:sz w:val="26"/>
                <w:szCs w:val="26"/>
              </w:rPr>
            </w:pPr>
            <w:bookmarkStart w:id="20" w:name="_Hlk224312513"/>
            <w:bookmarkEnd w:id="18"/>
          </w:p>
        </w:tc>
        <w:tc>
          <w:tcPr>
            <w:tcW w:w="1719" w:type="dxa"/>
          </w:tcPr>
          <w:p w14:paraId="6596CD97" w14:textId="5074D8A9"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Xây dựng</w:t>
            </w:r>
          </w:p>
        </w:tc>
        <w:tc>
          <w:tcPr>
            <w:tcW w:w="1794" w:type="dxa"/>
          </w:tcPr>
          <w:p w14:paraId="655A01B4" w14:textId="324F2ED4"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 xml:space="preserve">Văn bản số 3953/BXD-QHKT </w:t>
            </w:r>
            <w:bookmarkStart w:id="21" w:name="OLE_LINK34"/>
            <w:r w:rsidRPr="008C5246">
              <w:rPr>
                <w:rFonts w:cs="Times New Roman"/>
                <w:sz w:val="26"/>
                <w:szCs w:val="26"/>
              </w:rPr>
              <w:t>ngày 13/03/2026</w:t>
            </w:r>
            <w:bookmarkEnd w:id="21"/>
          </w:p>
        </w:tc>
        <w:tc>
          <w:tcPr>
            <w:tcW w:w="6626" w:type="dxa"/>
          </w:tcPr>
          <w:p w14:paraId="49004D27" w14:textId="7683C197" w:rsidR="003F5B78" w:rsidRPr="008C5246" w:rsidRDefault="003F5B78" w:rsidP="008C5246">
            <w:pPr>
              <w:spacing w:before="60" w:after="60" w:line="320" w:lineRule="atLeast"/>
              <w:jc w:val="both"/>
              <w:rPr>
                <w:rFonts w:cs="Times New Roman"/>
                <w:sz w:val="26"/>
                <w:szCs w:val="26"/>
              </w:rPr>
            </w:pPr>
            <w:bookmarkStart w:id="22" w:name="OLE_LINK37"/>
            <w:r w:rsidRPr="008C5246">
              <w:rPr>
                <w:rFonts w:cs="Times New Roman"/>
                <w:sz w:val="26"/>
                <w:szCs w:val="26"/>
              </w:rPr>
              <w:t>Nội dung Điều 1 của dự thảo Nghị định có giải thích về khu đô thị lấn biển. Đề nghị xem xét, cân nhắc quy định cụ thể hơn, ví dụ quy mô tối thiểu phần lấn biển, các khu chức năng đô thị bắt buộc trong dự án để tương ứng với các cơ chế, chính sách đặc thù đang được nghiên cứu đề xuất quy định.</w:t>
            </w:r>
            <w:bookmarkEnd w:id="22"/>
          </w:p>
        </w:tc>
        <w:tc>
          <w:tcPr>
            <w:tcW w:w="4814" w:type="dxa"/>
          </w:tcPr>
          <w:p w14:paraId="2B9CA730" w14:textId="315B1E3B"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Cơ quan soạn thảo đã rà soát, chỉnh lý và bổ sung tại Điều 3 dự thảo Nghị định theo hướng làm rõ khái niệm khu đô thị lấn biển. Cụ thể, khoản 1 Điều 3 dự thảo mới quy định: “Khu đô thị lấn biển là khu đô thị được hình thành thông qua hoạt động lấn biển theo quy hoạch chung thành phố Đà Nẵng hoặc quy hoạch thành phố Đà Nẵng</w:t>
            </w:r>
          </w:p>
        </w:tc>
      </w:tr>
      <w:tr w:rsidR="001352E0" w:rsidRPr="008C5246" w14:paraId="7CE9B011" w14:textId="77777777" w:rsidTr="004E16D7">
        <w:tc>
          <w:tcPr>
            <w:tcW w:w="725" w:type="dxa"/>
          </w:tcPr>
          <w:p w14:paraId="1F6E0C2D" w14:textId="77777777" w:rsidR="003F5B78" w:rsidRPr="008C5246" w:rsidRDefault="003F5B78" w:rsidP="003F5B78">
            <w:pPr>
              <w:spacing w:before="60" w:after="60" w:line="320" w:lineRule="atLeast"/>
              <w:jc w:val="center"/>
              <w:rPr>
                <w:rFonts w:cs="Times New Roman"/>
                <w:sz w:val="26"/>
                <w:szCs w:val="26"/>
              </w:rPr>
            </w:pPr>
            <w:bookmarkStart w:id="23" w:name="_Hlk224312927"/>
          </w:p>
        </w:tc>
        <w:tc>
          <w:tcPr>
            <w:tcW w:w="1719" w:type="dxa"/>
          </w:tcPr>
          <w:p w14:paraId="5BD5DA09" w14:textId="3808F54A"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Xây dựng</w:t>
            </w:r>
          </w:p>
        </w:tc>
        <w:tc>
          <w:tcPr>
            <w:tcW w:w="1794" w:type="dxa"/>
          </w:tcPr>
          <w:p w14:paraId="361A743F" w14:textId="5C45CFF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3953/BXD-</w:t>
            </w:r>
            <w:r w:rsidRPr="008C5246">
              <w:rPr>
                <w:rFonts w:cs="Times New Roman"/>
                <w:sz w:val="26"/>
                <w:szCs w:val="26"/>
              </w:rPr>
              <w:lastRenderedPageBreak/>
              <w:t>QHKT ngày 13/03/2026</w:t>
            </w:r>
          </w:p>
        </w:tc>
        <w:tc>
          <w:tcPr>
            <w:tcW w:w="6626" w:type="dxa"/>
          </w:tcPr>
          <w:p w14:paraId="2FEA5AB9" w14:textId="29D510D9" w:rsidR="003F5B78" w:rsidRPr="008C5246" w:rsidRDefault="003F5B78" w:rsidP="003F5B78">
            <w:pPr>
              <w:spacing w:before="60" w:after="60" w:line="320" w:lineRule="atLeast"/>
              <w:jc w:val="both"/>
              <w:rPr>
                <w:rFonts w:cs="Times New Roman"/>
                <w:bCs/>
                <w:iCs/>
                <w:sz w:val="26"/>
                <w:szCs w:val="26"/>
              </w:rPr>
            </w:pPr>
            <w:r w:rsidRPr="008C5246">
              <w:rPr>
                <w:rFonts w:cs="Times New Roman"/>
                <w:sz w:val="26"/>
                <w:szCs w:val="26"/>
              </w:rPr>
              <w:lastRenderedPageBreak/>
              <w:t xml:space="preserve">Tại khoản 2, 3, 4 Điều 5 dự thảo Nghị định quy định nhà đầu tư tại dự án khu đô thị lấn biển Đà Nẵng được bán công trình </w:t>
            </w:r>
            <w:r w:rsidRPr="008C5246">
              <w:rPr>
                <w:rFonts w:cs="Times New Roman"/>
                <w:sz w:val="26"/>
                <w:szCs w:val="26"/>
              </w:rPr>
              <w:lastRenderedPageBreak/>
              <w:t>xây dựng cho tổ chức, cá nhân nước ngoài và việc tổ chức, cá nhân nước ngoài được mua bán, cho thuê, cho thuê mua, sở hữu nhà ở và công trình xây dựng thương mại, dịch vụ tại dự án khu đô thị lấn biển Đà Nẵng là các quy định liên quan đến việc sở hữu nhà ở, bất động sản của tổ chức, cá nhân nước ngoài. Đề nghị Cơ quan chủ trì soạn thảo Nghị định rà soát các nội dung quy định tại khoản 2, 3, 4 Điều 5 của dự thảo Nghị định đảm bảo việc bán công trình xây dựng tương tự như việc bán nhà ở cho người nước ngoài, bảo đảm an ninh quốc phòng.</w:t>
            </w:r>
          </w:p>
        </w:tc>
        <w:tc>
          <w:tcPr>
            <w:tcW w:w="4814" w:type="dxa"/>
          </w:tcPr>
          <w:p w14:paraId="125ABF59" w14:textId="6968B35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Tiếp thu ý kiến. Dự thảo mới đã được chỉnh lý tại Điều 5 theo hướng rà soát, hoàn thiện </w:t>
            </w:r>
            <w:r w:rsidRPr="008C5246">
              <w:rPr>
                <w:rFonts w:cs="Times New Roman"/>
                <w:bCs/>
                <w:sz w:val="26"/>
                <w:szCs w:val="26"/>
              </w:rPr>
              <w:lastRenderedPageBreak/>
              <w:t>các quy định liên quan đến việc chuyển nhượng công trình xây dựng cho tổ chức, cá nhân nước ngoài, bảo đảm nguyên tắc quản lý chặt chẽ tương tự như đối với nhà ở, đồng thời gắn với yêu cầu bảo đảm quốc phòng, an ninh. Theo đó, dự thảo đã bổ sung các khoản 6, 7 và 8 Điều 5 để quy định cụ thể giới hạn tỷ công trình xây dựng của tổ chức, cá nhân nước ngoài và làm rõ việc các chủ thể này không có quyền sử dụng đất, chỉ có quyền sở hữu tài sản gắn liền với đất.</w:t>
            </w:r>
          </w:p>
          <w:p w14:paraId="4CA729C6" w14:textId="77777777" w:rsidR="003F5B78" w:rsidRPr="008C5246" w:rsidRDefault="003F5B78" w:rsidP="003F5B78">
            <w:pPr>
              <w:spacing w:before="60" w:after="60" w:line="320" w:lineRule="atLeast"/>
              <w:jc w:val="both"/>
              <w:rPr>
                <w:rFonts w:cs="Times New Roman"/>
                <w:bCs/>
                <w:sz w:val="26"/>
                <w:szCs w:val="26"/>
              </w:rPr>
            </w:pPr>
          </w:p>
        </w:tc>
      </w:tr>
      <w:bookmarkEnd w:id="23"/>
      <w:tr w:rsidR="001352E0" w:rsidRPr="008C5246" w14:paraId="41BFA2E6" w14:textId="77777777" w:rsidTr="004E16D7">
        <w:tc>
          <w:tcPr>
            <w:tcW w:w="725" w:type="dxa"/>
          </w:tcPr>
          <w:p w14:paraId="3B6F4008"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35F849C0" w14:textId="6904E520"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Xây dựng</w:t>
            </w:r>
          </w:p>
        </w:tc>
        <w:tc>
          <w:tcPr>
            <w:tcW w:w="1794" w:type="dxa"/>
          </w:tcPr>
          <w:p w14:paraId="1132123C" w14:textId="77FEF9DE"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3953/BXD-QHKT ngày 13/03/2026</w:t>
            </w:r>
          </w:p>
        </w:tc>
        <w:tc>
          <w:tcPr>
            <w:tcW w:w="6626" w:type="dxa"/>
          </w:tcPr>
          <w:p w14:paraId="34C7C840" w14:textId="77777777" w:rsidR="003F5B78" w:rsidRPr="008C5246" w:rsidRDefault="003F5B78" w:rsidP="003F5B78">
            <w:pPr>
              <w:tabs>
                <w:tab w:val="left" w:pos="1142"/>
              </w:tabs>
              <w:spacing w:before="60" w:after="60" w:line="320" w:lineRule="atLeast"/>
              <w:jc w:val="both"/>
              <w:rPr>
                <w:rFonts w:cs="Times New Roman"/>
                <w:bCs/>
                <w:sz w:val="26"/>
                <w:szCs w:val="26"/>
                <w:lang w:val="vi-VN"/>
              </w:rPr>
            </w:pPr>
            <w:bookmarkStart w:id="24" w:name="OLE_LINK43"/>
            <w:r w:rsidRPr="008C5246">
              <w:rPr>
                <w:rFonts w:cs="Times New Roman"/>
                <w:bCs/>
                <w:sz w:val="26"/>
                <w:szCs w:val="26"/>
                <w:lang w:val="vi-VN"/>
              </w:rPr>
              <w:t xml:space="preserve">Về mối quan hệ giữa dự án khu đô thị lấn biển với hệ thống quy hoạch đô thị và quy hoạch xây dựng hiện hành </w:t>
            </w:r>
          </w:p>
          <w:p w14:paraId="6F5A2034" w14:textId="77777777" w:rsidR="003F5B78" w:rsidRPr="008C5246" w:rsidRDefault="003F5B78" w:rsidP="003F5B78">
            <w:pPr>
              <w:tabs>
                <w:tab w:val="left" w:pos="1142"/>
              </w:tabs>
              <w:spacing w:before="60" w:after="60" w:line="320" w:lineRule="atLeast"/>
              <w:jc w:val="both"/>
              <w:rPr>
                <w:rFonts w:cs="Times New Roman"/>
                <w:bCs/>
                <w:sz w:val="26"/>
                <w:szCs w:val="26"/>
                <w:lang w:val="vi-VN"/>
              </w:rPr>
            </w:pPr>
            <w:r w:rsidRPr="008C5246">
              <w:rPr>
                <w:rFonts w:cs="Times New Roman"/>
                <w:bCs/>
                <w:sz w:val="26"/>
                <w:szCs w:val="26"/>
                <w:lang w:val="vi-VN"/>
              </w:rPr>
              <w:t xml:space="preserve">Dự án khu đô thị lấn biển có quy mô vốn đầu tư từ 100.000 tỷ là dự án có quy mô không gian lớn, tác động trực tiếp đến cấu trúc phát triển đô thị, hệ thống hạ tầng kỹ thuật và tổ chức không gian ven biển. Việc xây dựng cơ chế, chính sách đặc thù cho khu đô thị lấn biển cần được đặt trong mối quan hệ chặt chẽ với các điều kiện pháp lý tiền đề hình thành dự án này. Việc sử dụng khu vực biển và triển khai hoạt động lấn biển được cơ quan có thẩm quyền chấp thuận trên cơ sở phù hợp quy hoạch không gian biển, đánh giá tác động môi trường và các yêu cầu bảo vệ tài nguyên, môi trường biển theo quy định của Luật Tài nguyên, môi trường biển và hải đảo 2015. Trên cơ sở các điều kiện pháp lý về hoạt động lấn biển, việc xác định chức năng sử dụng đất, cấu trúc không gian đô thị và </w:t>
            </w:r>
            <w:r w:rsidRPr="008C5246">
              <w:rPr>
                <w:rFonts w:cs="Times New Roman"/>
                <w:bCs/>
                <w:sz w:val="26"/>
                <w:szCs w:val="26"/>
                <w:lang w:val="vi-VN"/>
              </w:rPr>
              <w:lastRenderedPageBreak/>
              <w:t>quy mô phát triển đô thị trên khu vực dự kiến lấn biển mới sẽ được tiếp tục thực hiện theo quy định của Luật Quy hoạch đô thị và nông thôn.</w:t>
            </w:r>
          </w:p>
          <w:p w14:paraId="48F24636" w14:textId="2122A41A"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Đề nghị cơ quan soạn thảo tiếp tục nghiên cứu hoàn thiện Dự thảo Nghị định theo hướng làm rõ trình tự pháp lý giữa các bước: xem xét, chấp thuận sử dụng khu vực biển và hoạt động lấn biển theo quy định của pháp luật về tài nguyên, môi trường biển và hải đảo; xác lập quỹ đất hình thành từ hoạt động lấn biển theo pháp luật về đất đai. Trên cơ sở đó tổ chức lập, điều chỉnh và triển khai quy hoạch chung thành phố Đà Nẵng theo quy định của pháp luật về quy hoạch đô thị và nông thôn.</w:t>
            </w:r>
            <w:bookmarkEnd w:id="24"/>
          </w:p>
        </w:tc>
        <w:tc>
          <w:tcPr>
            <w:tcW w:w="4814" w:type="dxa"/>
          </w:tcPr>
          <w:p w14:paraId="09A90122"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Tiếp thu ý kiến, dự thảo đã được rà soát, điều chỉnh tại các nội dung liên quan, cụ thể: (i) Điều 4 khoản 4 về yêu cầu đánh giá sự phù hợp của dự án với quy hoạch chung thành phố Đà Nẵng khi chấp thuận chủ trương đầu tư; (ii) Điều 5 khoản 1 về việc giao đất/cho thuê đất đồng thời với giao khu vực biển sau khi lựa chọn nhà đầu tư; (iii) Điều 7 khoản 7 điểm d về thẩm quyền thẩm định, phê duyệt báo cáo đánh giá tác động môi trường và cấp giấy phép môi trường.</w:t>
            </w:r>
          </w:p>
          <w:p w14:paraId="117C6B39" w14:textId="36ECFF1F"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xml:space="preserve">Sau khi hình thành quỹ đất từ hoạt động lấn biển, việc lập và thực hiện quy hoạch được </w:t>
            </w:r>
            <w:r w:rsidRPr="008C5246">
              <w:rPr>
                <w:rFonts w:cs="Times New Roman"/>
                <w:bCs/>
                <w:sz w:val="26"/>
                <w:szCs w:val="26"/>
              </w:rPr>
              <w:lastRenderedPageBreak/>
              <w:t>thực hiện theo quy định của pháp luật về quy hoạch đô thị và nông thôn.</w:t>
            </w:r>
          </w:p>
        </w:tc>
      </w:tr>
      <w:tr w:rsidR="001352E0" w:rsidRPr="008C5246" w14:paraId="67F9369E" w14:textId="77777777" w:rsidTr="004E16D7">
        <w:tc>
          <w:tcPr>
            <w:tcW w:w="725" w:type="dxa"/>
          </w:tcPr>
          <w:p w14:paraId="1CEC6E26" w14:textId="77777777" w:rsidR="003F5B78" w:rsidRPr="008C5246" w:rsidRDefault="003F5B78" w:rsidP="003F5B78">
            <w:pPr>
              <w:spacing w:before="60" w:after="60" w:line="320" w:lineRule="atLeast"/>
              <w:jc w:val="center"/>
              <w:rPr>
                <w:rFonts w:cs="Times New Roman"/>
                <w:sz w:val="26"/>
                <w:szCs w:val="26"/>
              </w:rPr>
            </w:pPr>
            <w:bookmarkStart w:id="25" w:name="_Hlk224313786"/>
          </w:p>
        </w:tc>
        <w:tc>
          <w:tcPr>
            <w:tcW w:w="1719" w:type="dxa"/>
          </w:tcPr>
          <w:p w14:paraId="354A5FC7" w14:textId="7E4CE99C"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Xây dựng</w:t>
            </w:r>
          </w:p>
        </w:tc>
        <w:tc>
          <w:tcPr>
            <w:tcW w:w="1794" w:type="dxa"/>
          </w:tcPr>
          <w:p w14:paraId="01492313" w14:textId="58150E9C"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3953/BXD-QHKT ngày 13/03/2026</w:t>
            </w:r>
          </w:p>
        </w:tc>
        <w:tc>
          <w:tcPr>
            <w:tcW w:w="6626" w:type="dxa"/>
          </w:tcPr>
          <w:p w14:paraId="6DD331D8" w14:textId="1C258488" w:rsidR="003F5B78" w:rsidRPr="008C5246" w:rsidRDefault="003F5B78" w:rsidP="008C5246">
            <w:pPr>
              <w:spacing w:before="60" w:after="60" w:line="320" w:lineRule="atLeast"/>
              <w:jc w:val="both"/>
              <w:rPr>
                <w:rFonts w:cs="Times New Roman"/>
                <w:sz w:val="26"/>
                <w:szCs w:val="26"/>
              </w:rPr>
            </w:pPr>
            <w:r w:rsidRPr="008C5246">
              <w:rPr>
                <w:rFonts w:cs="Times New Roman"/>
                <w:sz w:val="26"/>
                <w:szCs w:val="26"/>
              </w:rPr>
              <w:t>Ngoài ra, Khu vực cảng biển Đà Nẵng đã được mở rộng không gian phát triển gồm thành phố Đà Nẵng (cũ) và tỉnh Quảng Nam (cũ). Theo quy hoạch cảng biển được duyệt, cảng biển Đà Nẵng tiềm năng là cảng biển đặc biệt, cửa ngõ quốc tế khu vực miền Trung, cảng biển Quảng Nam là cảng biển loại I có quy mô vùng và liên vùng. Quy hoạch chi tiết phát triển vùng đất, vùng nước cảng biển Đà Nẵng và cảng biển Quảng Nam do Bộ Xây dựng phê duyệt đã có phạm vi quy hoạch về vùng đất, vùng nước các bến cảng, khu bến cảng. Vì vậy, hoạt động lấn biển để xây dựng các Khu đô thị lấn biển cần phát triển hài hòa, không ảnh hưởng tiêu cực đến phát triển kết cấu hạ tầng cảng biển. Đề nghị Bộ Tài chính rà soát, nghiên cứu để quy định trong quá trình nghiên cứu, thực hiện các dự án Khu đô thị lấn biển, cơ quan quyết định chủ trương đầu tư cần xin ý kiến của Bộ Xây dựng về quy hoạch cảng biển và các vấn đề có liên quan khác theo chức năng, nhiệm vụ của Bộ Xây dựng.</w:t>
            </w:r>
          </w:p>
        </w:tc>
        <w:tc>
          <w:tcPr>
            <w:tcW w:w="4814" w:type="dxa"/>
          </w:tcPr>
          <w:p w14:paraId="7DBAFCB6"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Dự thảo đã được rà soát, chỉnh lý theo hướng quy định Khu đô thị lấn biển là khu đô thị được hình thành thông qua hoạt động lấn biển theo quy hoạch chung thành phố Đà Nẵng hoặc quy hoạch thành phố Đà Nẵng. Việc gắn với quy hoạch được phê duyệt nhằm bảo đảm quá trình nghiên cứu, triển khai dự án khu đô thị lấn biển phù hợp với định hướng phát triển không gian biển, không làm xung đột với các hoạt động phát triển đa mục đích, trong đó có hệ thống cảng biển và kết cấu hạ tầng liên quan</w:t>
            </w:r>
          </w:p>
          <w:p w14:paraId="5A2C102C" w14:textId="77777777" w:rsidR="003F5B78" w:rsidRPr="008C5246" w:rsidRDefault="003F5B78" w:rsidP="003F5B78">
            <w:pPr>
              <w:spacing w:before="60" w:after="60" w:line="320" w:lineRule="atLeast"/>
              <w:jc w:val="both"/>
              <w:rPr>
                <w:rFonts w:cs="Times New Roman"/>
                <w:bCs/>
                <w:sz w:val="26"/>
                <w:szCs w:val="26"/>
              </w:rPr>
            </w:pPr>
          </w:p>
        </w:tc>
      </w:tr>
      <w:bookmarkEnd w:id="20"/>
      <w:bookmarkEnd w:id="25"/>
      <w:tr w:rsidR="001352E0" w:rsidRPr="008C5246" w14:paraId="5956AF13" w14:textId="77777777" w:rsidTr="004E16D7">
        <w:tc>
          <w:tcPr>
            <w:tcW w:w="725" w:type="dxa"/>
          </w:tcPr>
          <w:p w14:paraId="1BE0D983"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1C05354F" w14:textId="2A85C012"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Xây dựng</w:t>
            </w:r>
          </w:p>
        </w:tc>
        <w:tc>
          <w:tcPr>
            <w:tcW w:w="1794" w:type="dxa"/>
          </w:tcPr>
          <w:p w14:paraId="0EDACC74" w14:textId="31EF8BED"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3953/BXD-QHKT ngày 13/03/2026</w:t>
            </w:r>
          </w:p>
        </w:tc>
        <w:tc>
          <w:tcPr>
            <w:tcW w:w="6626" w:type="dxa"/>
          </w:tcPr>
          <w:p w14:paraId="61AF3302" w14:textId="77777777" w:rsidR="003F5B78" w:rsidRPr="008C5246" w:rsidRDefault="003F5B78" w:rsidP="003F5B78">
            <w:pPr>
              <w:spacing w:before="60" w:after="60" w:line="320" w:lineRule="atLeast"/>
              <w:jc w:val="both"/>
              <w:rPr>
                <w:rFonts w:cs="Times New Roman"/>
                <w:b/>
                <w:i/>
                <w:sz w:val="26"/>
                <w:szCs w:val="26"/>
              </w:rPr>
            </w:pPr>
            <w:r w:rsidRPr="008C5246">
              <w:rPr>
                <w:rFonts w:cs="Times New Roman"/>
                <w:b/>
                <w:i/>
                <w:sz w:val="26"/>
                <w:szCs w:val="26"/>
              </w:rPr>
              <w:t>2.3. Về tổ chức không gian đô thị và kiểm soát phát triển khu vực lấn biển.</w:t>
            </w:r>
          </w:p>
          <w:p w14:paraId="74591B70" w14:textId="613932EA"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a) Do đặc thù của các dự án lấn biển có tác động lớn đến cảnh quan, môi trường và hệ sinh thái ven biển, Dự thảo Nghị định đề xuất các chỉ tiêu quy hoạch hoặc cơ chế quản lý phát triển khu vực này có nội dung khác với các quy định của Quy chuẩn kỹ thuật quốc gia về quy hoạch xây dựng (QCVN 01:2021/BXD). </w:t>
            </w:r>
          </w:p>
          <w:p w14:paraId="06D13FB2"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Theo quy định tại khoản 2 Điều 3 của Luật Tiêu chuẩn và quy chuẩn kỹ thuật: “Quy chuẩn kỹ thuật là quy định về mức giới hạn của đặc tính kỹ thuật và yêu cầu quản lý mà sản phẩm, hàng hóa, dịch vụ, quá trình, môi trường và các đối tượng khác trong hoạt động kinh tế - xã hội phải tuân thủ để bảo đảm an toàn vệ sinh, sức khoẻ con người; bảo vệ động vật, thực vật, môi trường; ...</w:t>
            </w:r>
          </w:p>
          <w:p w14:paraId="1944CC24" w14:textId="24853E1F"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 xml:space="preserve">Quy chuẩn kỹ thuật do cơ quan nhà nước, người có thẩm quyền ban hành dưới dạng văn bản quy phạm pháp luật để bắt buộc áp dụng.”. Nội dung đánh giá tác động chính sách này (trong báo cáo đánh giá tác động chính sách trong đề nghị xây dựng dự thảo Nghị định) nhận định chung, chưa nêu cụ thể khó khăn vướng mắc thực tiễn. </w:t>
            </w:r>
            <w:r w:rsidRPr="008C5246">
              <w:rPr>
                <w:rFonts w:cs="Times New Roman"/>
                <w:sz w:val="26"/>
                <w:szCs w:val="26"/>
              </w:rPr>
              <w:t xml:space="preserve">Đề nghị cơ quan soạn thảo làm rõ cơ sở của việc đề xuất cơ chế đặc thù này, bao gồm: (i) những vướng mắc hoặc hạn chế của các quy định tại QCVN 01:2021/BXD khi áp dụng đối với khu vực phát triển đô thị trên đất hình thành từ hoạt động lấn biển; (ii) hiệu quả dự kiến đạt được khi áp dụng các chỉ tiêu quy hoạch đặc thù so với việc áp dụng các quy định chung của quy chuẩn; và (iii) đánh </w:t>
            </w:r>
            <w:r w:rsidRPr="008C5246">
              <w:rPr>
                <w:rFonts w:cs="Times New Roman"/>
                <w:sz w:val="26"/>
                <w:szCs w:val="26"/>
              </w:rPr>
              <w:lastRenderedPageBreak/>
              <w:t>giá các tác động có thể phát sinh đối với cảnh quan ven biển, môi trường, hệ thống hạ tầng kỹ thuật đô thị và cấu trúc phát triển không gian của thành phố. Việc làm rõ các nội dung này là cơ sở để xem xét tính cần thiết và tính khả thi của các cơ chế đặc thù được đề xuất trong dự thảo Nghị định, nhằm bảo đảm phát triển bền vững, hài hòa với cảnh quan tự nhiên và bảo đảm khả năng tiếp cận không gian biển của cộng đồng.</w:t>
            </w:r>
          </w:p>
          <w:p w14:paraId="7AE22CD1" w14:textId="77777777" w:rsidR="003F5B78" w:rsidRPr="008C5246" w:rsidRDefault="003F5B78" w:rsidP="003F5B78">
            <w:pPr>
              <w:spacing w:before="60" w:after="60" w:line="320" w:lineRule="atLeast"/>
              <w:jc w:val="both"/>
              <w:rPr>
                <w:rFonts w:cs="Times New Roman"/>
                <w:sz w:val="26"/>
                <w:szCs w:val="26"/>
              </w:rPr>
            </w:pPr>
          </w:p>
        </w:tc>
        <w:tc>
          <w:tcPr>
            <w:tcW w:w="4814" w:type="dxa"/>
          </w:tcPr>
          <w:p w14:paraId="754CA41C"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Về nội dung chỉ tiêu quy hoạch, dự thảo hiện quy định tại khoản 1 Điều 4 theo hướng cho phép Thành phố quyết định một số chỉ tiêu kinh tế - kỹ thuật khác với quy chuẩn kỹ thuật quốc gia, nhưng phải bảo đảm đáp ứng hệ thống hạ tầng kỹ thuật và hạ tầng xã hội. Mục tiêu của quy định này là tạo dư địa linh hoạt trong tổ chức không gian và thiết kế đô thị đối với khu đô thị lấn biển chất lượng cao, do đây là khu vực đất mới hoàn toàn được hình thành từ hoạt động lấn biển; đồng thời vẫn đặt trong khuôn khổ kiểm soát về hạ tầng để bảo đảm tính khả thi và phát triển bền vững. Do đó, kiến nghị tiếp tục giữ và áp dụng quy định tại khoản 1 Điều 4 của dự thảo Nghị định.</w:t>
            </w:r>
          </w:p>
          <w:p w14:paraId="1840BA3D" w14:textId="77777777" w:rsidR="003F5B78" w:rsidRPr="008C5246" w:rsidRDefault="003F5B78" w:rsidP="003F5B78">
            <w:pPr>
              <w:spacing w:before="60" w:after="60" w:line="320" w:lineRule="atLeast"/>
              <w:jc w:val="both"/>
              <w:rPr>
                <w:rFonts w:cs="Times New Roman"/>
                <w:bCs/>
                <w:sz w:val="26"/>
                <w:szCs w:val="26"/>
              </w:rPr>
            </w:pPr>
          </w:p>
          <w:p w14:paraId="51DE5459" w14:textId="65AA025C" w:rsidR="003F5B78" w:rsidRPr="008C5246" w:rsidRDefault="003F5B78" w:rsidP="003F5B78">
            <w:pPr>
              <w:spacing w:before="60" w:after="60" w:line="320" w:lineRule="atLeast"/>
              <w:jc w:val="both"/>
              <w:rPr>
                <w:rFonts w:cs="Times New Roman"/>
                <w:bCs/>
                <w:sz w:val="26"/>
                <w:szCs w:val="26"/>
              </w:rPr>
            </w:pPr>
          </w:p>
        </w:tc>
      </w:tr>
      <w:tr w:rsidR="001352E0" w:rsidRPr="008C5246" w14:paraId="301D204E" w14:textId="77777777" w:rsidTr="004E16D7">
        <w:tc>
          <w:tcPr>
            <w:tcW w:w="725" w:type="dxa"/>
          </w:tcPr>
          <w:p w14:paraId="57A004AA"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30DFD6A9" w14:textId="21CCA8E3"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Xây dựng</w:t>
            </w:r>
          </w:p>
        </w:tc>
        <w:tc>
          <w:tcPr>
            <w:tcW w:w="1794" w:type="dxa"/>
          </w:tcPr>
          <w:p w14:paraId="163AD043" w14:textId="4377CD81"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3953/BXD-QHKT ngày 13/03/2026</w:t>
            </w:r>
          </w:p>
        </w:tc>
        <w:tc>
          <w:tcPr>
            <w:tcW w:w="6626" w:type="dxa"/>
          </w:tcPr>
          <w:p w14:paraId="69545D06" w14:textId="054789B9" w:rsidR="003F5B78" w:rsidRPr="008C5246" w:rsidRDefault="003F5B78" w:rsidP="003F5B78">
            <w:pPr>
              <w:spacing w:before="60" w:after="60" w:line="320" w:lineRule="atLeast"/>
              <w:jc w:val="both"/>
              <w:rPr>
                <w:rFonts w:cs="Times New Roman"/>
                <w:bCs/>
                <w:iCs/>
                <w:sz w:val="26"/>
                <w:szCs w:val="26"/>
              </w:rPr>
            </w:pPr>
            <w:r w:rsidRPr="008C5246">
              <w:rPr>
                <w:rFonts w:cs="Times New Roman"/>
                <w:sz w:val="26"/>
                <w:szCs w:val="26"/>
              </w:rPr>
              <w:t xml:space="preserve">b) Dự thảo Nghị định đề xuất cơ chế đặc thù trong về việc không tổ chức thi tuyển phương án kiến trúc đối với các công trình có yêu cầu cao về kiến trúc, cảnh quan và có tác động lớn đến không gian đô thị. Việc thi tuyển phương án kiến trúc theo quy định của Luật Kiến trúc 2019 là công cụ quản lý nhà nước nhằm lựa chọn phương án kiến trúc có chất lượng, bảo đảm giá trị thẩm mỹ, tính biểu tượng và sự hài hòa với cảnh quan đô thị, đồng thời huy động sự tham gia của các tổ chức, cá nhân có năng lực chuyên môn trong và ngoài nước. Trong bối cảnh thành phố Đà Nẵng đề xuất phát triển khu đô thị lấn biển với định hướng hình thành các đảo nhân tạo và các không gian đô thị mang tính biểu tượng, việc bảo đảm chất lượng kiến trúc và hình ảnh đô thị càng có ý nghĩa quan trọng. Đề nghị cơ quan soạn thảo làm rõ những vướng mắc của quy định hiện hành về thi tuyển phương án kiến trúc khi áp dụng đối với dự án khu đô thị lấn biển; đồng thời làm rõ hiệu quả vượt trội và đánh giá các tác động có thể phát sinh khi áp dụng cơ chế đặc thù này, nhằm bảo đảm vừa tạo thuận lợi cho triển </w:t>
            </w:r>
            <w:r w:rsidRPr="008C5246">
              <w:rPr>
                <w:rFonts w:cs="Times New Roman"/>
                <w:sz w:val="26"/>
                <w:szCs w:val="26"/>
              </w:rPr>
              <w:lastRenderedPageBreak/>
              <w:t>khai dự án, vừa duy trì công cụ kiểm soát chất lượng kiến trúc và cảnh quan đô thị theo quy định của pháp luật.</w:t>
            </w:r>
          </w:p>
        </w:tc>
        <w:tc>
          <w:tcPr>
            <w:tcW w:w="4814" w:type="dxa"/>
          </w:tcPr>
          <w:p w14:paraId="6481A258" w14:textId="4665A56E"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Về nội dung phương án kiến trúc, tiếp thu ý kiến góp ý, cơ quan soạn thảo đã rà soát quy định có liên quan. Dự án khu đô thị lấn biển có quy mô rất lớn, tính chất đặc thù, yêu cầu đồng bộ cao về tiến độ đầu tư xây dựng hạ tầng và các khu chức năng. Việc áp dụng cơ chế linh hoạt trong tổ chức thực hiện (bao gồm nội dung thi tuyển phương án kiến trúc) nhằm rút ngắn thời gian chuẩn bị đầu tư, bảo đảm tiến độ triển khai dự án. Đồng thời, việc quản lý chất lượng kiến trúc, cảnh quan và sự phù hợp quy hoạch vẫn được kiểm soát thông qua các khâu thẩm định, phê duyệt theo quy định pháp luật chuyên ngành. Do đó, kiến nghị giữ nguyên quy định của dự thảo.</w:t>
            </w:r>
          </w:p>
        </w:tc>
      </w:tr>
      <w:tr w:rsidR="001352E0" w:rsidRPr="008C5246" w14:paraId="01CD9A74" w14:textId="77777777" w:rsidTr="004E16D7">
        <w:tc>
          <w:tcPr>
            <w:tcW w:w="725" w:type="dxa"/>
          </w:tcPr>
          <w:p w14:paraId="429A1BAC"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2D246DE7" w14:textId="7AFE582E"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Xây dựng</w:t>
            </w:r>
          </w:p>
        </w:tc>
        <w:tc>
          <w:tcPr>
            <w:tcW w:w="1794" w:type="dxa"/>
          </w:tcPr>
          <w:p w14:paraId="6998F747" w14:textId="4535148F"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Văn bản số 3953/BXD-QHKT ngày 13/03/2026</w:t>
            </w:r>
          </w:p>
        </w:tc>
        <w:tc>
          <w:tcPr>
            <w:tcW w:w="6626" w:type="dxa"/>
          </w:tcPr>
          <w:p w14:paraId="5FA165E4" w14:textId="10BDDAE4" w:rsidR="003F5B78" w:rsidRPr="008C5246" w:rsidRDefault="003F5B78" w:rsidP="003F5B78">
            <w:pPr>
              <w:spacing w:before="60" w:after="60" w:line="320" w:lineRule="atLeast"/>
              <w:rPr>
                <w:rFonts w:cs="Times New Roman"/>
                <w:b/>
                <w:sz w:val="26"/>
                <w:szCs w:val="26"/>
              </w:rPr>
            </w:pPr>
            <w:bookmarkStart w:id="26" w:name="OLE_LINK24"/>
            <w:r w:rsidRPr="008C5246">
              <w:rPr>
                <w:rFonts w:cs="Times New Roman"/>
                <w:b/>
                <w:sz w:val="26"/>
                <w:szCs w:val="26"/>
              </w:rPr>
              <w:t xml:space="preserve">2.4. Về các nội dung liên quan đến hoạt động đầu tư xây dựng, quản lý phát triển đô thị </w:t>
            </w:r>
          </w:p>
          <w:p w14:paraId="2C53601F" w14:textId="007B21FB" w:rsidR="003F5B78" w:rsidRPr="008C5246" w:rsidRDefault="003F5B78" w:rsidP="008C5246">
            <w:pPr>
              <w:spacing w:before="60" w:after="60" w:line="320" w:lineRule="atLeast"/>
              <w:jc w:val="both"/>
              <w:rPr>
                <w:rFonts w:cs="Times New Roman"/>
                <w:sz w:val="26"/>
                <w:szCs w:val="26"/>
              </w:rPr>
            </w:pPr>
            <w:r w:rsidRPr="008C5246">
              <w:rPr>
                <w:rFonts w:cs="Times New Roman"/>
                <w:sz w:val="26"/>
                <w:szCs w:val="26"/>
              </w:rPr>
              <w:t>Dự thảo Nghị định có đề cập một số cơ chế đặc thù liên quan đến pháp luật về phát triển đô thị, triển khai dự án đầu tư xây dựng và hoạt động phát triển, khai thác, kinh doanh bất động sản trong khu đô thị lấn biển. Do các nội dung này có liên quan trực tiếp đến các quy định của pháp luật hiện hành, trên cơ sở các nguyên tắc chung về xây dựng chính sách đặc thù đã nêu trên, đề nghị cơ quan soạn thảo tiếp tục rà soát và làm rõ những vướng mắc hoặc hạn chế của các quy định pháp luật hiện hành khi áp dụng đối với các khu đô thị hình thành từ hoạt động lấn biển quy mô lớn; đồng thời làm rõ hiệu quả, lợi ích vượt trội dự kiến đạt được khi áp dụng các cơ chế đặc thù, cũng như đánh giá đầy đủ các tác động có thể phát sinh đối với quản lý phát triển đô thị, thị trường bất động sản, sử dụng đất và hạ tầng đô thị, làm cơ sở xem xét sự cần thiết và tính khả thi của các chính sách được đề xuất.</w:t>
            </w:r>
            <w:r w:rsidRPr="008C5246">
              <w:rPr>
                <w:rFonts w:cs="Times New Roman"/>
                <w:b/>
                <w:sz w:val="26"/>
                <w:szCs w:val="26"/>
              </w:rPr>
              <w:t xml:space="preserve"> </w:t>
            </w:r>
            <w:bookmarkEnd w:id="26"/>
          </w:p>
        </w:tc>
        <w:tc>
          <w:tcPr>
            <w:tcW w:w="4814" w:type="dxa"/>
          </w:tcPr>
          <w:p w14:paraId="159B4C5F" w14:textId="1ED7DCE1"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Trên cơ sở khoản 10 Điều 1 Nghị quyết số 259/2025/QH15 của Quốc hội (giao Chính phủ xây dựng cơ chế, chính sách đặc thù về quy hoạch, đầu tư, tài chính, thuế, đất đai, tài nguyên, môi trường, xuất khẩu, nhập khẩu, thủ tục hành chính đối với dự án khu đô thị lấn biển tại thành phố Đà Nẵng và báo cáo Ủy ban Thường vụ Quốc hội cho ý kiến trước khi ban hành), dự thảo Nghị định đã cụ thể hóa các nội dung nêu trên; theo đó, một số quy định có khác với pháp luật hiện hành không nhằm xử lý khó khăn, vướng mắc mà nhằm tạo thuận lợi cho triển khai dự án và bảo đảm tính khả thi về tài chính đối với dự án quy mô lớn, thời gian thu hồi vốn dài, đồng thời vẫn bảo đảm yêu cầu quản lý nhà nước, đồng bộ hạ tầng kỹ thuật - xã hội và phù hợp quy hoạch được phê duyệt.</w:t>
            </w:r>
          </w:p>
        </w:tc>
      </w:tr>
      <w:tr w:rsidR="001352E0" w:rsidRPr="008C5246" w14:paraId="25F8FC9A" w14:textId="77777777" w:rsidTr="004E16D7">
        <w:tc>
          <w:tcPr>
            <w:tcW w:w="725" w:type="dxa"/>
          </w:tcPr>
          <w:p w14:paraId="5A09C7D0"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44434F21"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653F7349"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4E36B09A" w14:textId="3500A9BE" w:rsidR="003F5B78" w:rsidRPr="008C5246" w:rsidRDefault="003F5B78" w:rsidP="008C5246">
            <w:pPr>
              <w:spacing w:before="60" w:after="60" w:line="320" w:lineRule="atLeast"/>
              <w:jc w:val="both"/>
              <w:rPr>
                <w:rFonts w:cs="Times New Roman"/>
                <w:b/>
                <w:sz w:val="26"/>
                <w:szCs w:val="26"/>
              </w:rPr>
            </w:pPr>
            <w:bookmarkStart w:id="27" w:name="OLE_LINK48"/>
            <w:r w:rsidRPr="008C5246">
              <w:rPr>
                <w:rFonts w:cs="Times New Roman"/>
                <w:sz w:val="26"/>
                <w:szCs w:val="26"/>
              </w:rPr>
              <w:t xml:space="preserve">Do dự án khu đô thị lấn biển thường có quy mô lớn và nhu cầu hạ tầng cao, đề nghị cơ quan soạn thảo nghiên cứu làm rõ trách nhiệm đầu tư, quản lý và vận hành hệ thống hạ tầng kỹ thuật đô thị trong phạm vi dự án, đồng thời làm rõ cơ chế kết nối hạ tầng giữa khu đô thị lấn biển với hệ thống hạ tầng đô thị hiện </w:t>
            </w:r>
            <w:r w:rsidRPr="008C5246">
              <w:rPr>
                <w:rFonts w:cs="Times New Roman"/>
                <w:sz w:val="26"/>
                <w:szCs w:val="26"/>
              </w:rPr>
              <w:lastRenderedPageBreak/>
              <w:t>hữu của thành phố nhằm bảo đảm sự đồng bộ, tránh quá tải hệ thống hạ tầng chung của đô thị.</w:t>
            </w:r>
            <w:bookmarkEnd w:id="27"/>
          </w:p>
        </w:tc>
        <w:tc>
          <w:tcPr>
            <w:tcW w:w="4814" w:type="dxa"/>
          </w:tcPr>
          <w:p w14:paraId="2451CD08"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Tiếp thu ý kiến. Dự thảo đã được bổ sung tại Điều 8 theo hướng làm rõ trách nhiệm của nhà đầu tư chiến lược trong việc tổ chức thực hiện dự án và quản lý, vận hành, khai thác, duy tu, bảo dưỡng các công trình hạ tầng kỹ thuật sau khi hoàn thành. Qua đó, bảo đảm hạ tầng kỹ thuật trong phạm vi dự án được </w:t>
            </w:r>
            <w:r w:rsidRPr="008C5246">
              <w:rPr>
                <w:rFonts w:cs="Times New Roman"/>
                <w:bCs/>
                <w:sz w:val="26"/>
                <w:szCs w:val="26"/>
              </w:rPr>
              <w:lastRenderedPageBreak/>
              <w:t>đầu tư, quản lý và vận hành phù hợp, góp phần bảo đảm kết nối đồng bộ với hệ thống hạ tầng đô thị chung của thành phố.</w:t>
            </w:r>
          </w:p>
          <w:p w14:paraId="2321F22B" w14:textId="66087728"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Bên cạnh đó, kết nối hạ tầng của khu với hệ thống hạ tầng hiện hữu đã được trình bày tại Đề án gửi kèm, như về giao thông là xây dựng 05 cầu đường bộ và các tuyến monorail kết nối.</w:t>
            </w:r>
          </w:p>
        </w:tc>
      </w:tr>
      <w:tr w:rsidR="001352E0" w:rsidRPr="008C5246" w14:paraId="5117FA4B" w14:textId="77777777" w:rsidTr="004E16D7">
        <w:tc>
          <w:tcPr>
            <w:tcW w:w="725" w:type="dxa"/>
          </w:tcPr>
          <w:p w14:paraId="1A737D2F"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5B9644B2"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2ED64B97"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77CB382A" w14:textId="21401BEF" w:rsidR="003F5B78" w:rsidRPr="008C5246" w:rsidRDefault="003F5B78" w:rsidP="003F5B78">
            <w:pPr>
              <w:spacing w:before="60" w:after="60" w:line="320" w:lineRule="atLeast"/>
              <w:rPr>
                <w:rFonts w:cs="Times New Roman"/>
                <w:b/>
                <w:bCs/>
                <w:sz w:val="26"/>
                <w:szCs w:val="26"/>
              </w:rPr>
            </w:pPr>
            <w:r w:rsidRPr="008C5246">
              <w:rPr>
                <w:rFonts w:cs="Times New Roman"/>
                <w:b/>
                <w:bCs/>
                <w:sz w:val="26"/>
                <w:szCs w:val="26"/>
              </w:rPr>
              <w:t>a) Sự phù hợp của Dự thảo Nghị định với Luật Nhà ở:</w:t>
            </w:r>
          </w:p>
          <w:p w14:paraId="6E1E9B0C" w14:textId="175296CA" w:rsidR="003F5B78" w:rsidRPr="008C5246" w:rsidRDefault="003F5B78" w:rsidP="003F5B78">
            <w:pPr>
              <w:spacing w:before="60" w:after="60" w:line="320" w:lineRule="atLeast"/>
              <w:jc w:val="both"/>
              <w:rPr>
                <w:rFonts w:cs="Times New Roman"/>
                <w:sz w:val="26"/>
                <w:szCs w:val="26"/>
              </w:rPr>
            </w:pPr>
            <w:bookmarkStart w:id="28" w:name="OLE_LINK51"/>
            <w:r w:rsidRPr="008C5246">
              <w:rPr>
                <w:rFonts w:cs="Times New Roman"/>
                <w:sz w:val="26"/>
                <w:szCs w:val="26"/>
              </w:rPr>
              <w:t>Về số lượng nhà ở được bán cho tổ chức, cá nhân nước ngoài: Khoản 2 Điều 5 Dự thảo Nghị định quy định nhà đầu tư xây dựng dự án Khu đô thị lấn biển được phép chuyển nhượng tối thiểu 50% số lượng nhà ở trong Khu đô thị lấn biển cho tổ chức, cá nhân nước ngoài. Tại Điều 19 Luật Nhà ở quy định về số lượng nhà ở mà tổ chức, cá nhân nước ngoài được sở hữu tại Việt Nam (không quá 30% số lượng căn hộ trong một tòa nhà chung cư, nếu là nhà ở riêng lẻ thì không quá 250 căn trên một khu vực có quy mô về dân số tương đương một phường). Ngoài ra, tại Điều 16 Luật Nhà ở năm 2023 quy định khu vực tổ chức, cá nhân nước ngoài được sở hữu nhà ở tại Việt Nam phải bảo đảm không thuộc khu vực cần bảo đảm quốc phòng, an ninh.</w:t>
            </w:r>
            <w:bookmarkEnd w:id="28"/>
          </w:p>
        </w:tc>
        <w:tc>
          <w:tcPr>
            <w:tcW w:w="4814" w:type="dxa"/>
          </w:tcPr>
          <w:p w14:paraId="671DA347" w14:textId="77777777" w:rsidR="003F5B78" w:rsidRPr="008C5246" w:rsidRDefault="003F5B78" w:rsidP="003F5B78">
            <w:pPr>
              <w:spacing w:before="60" w:after="60" w:line="320" w:lineRule="atLeast"/>
              <w:jc w:val="both"/>
              <w:rPr>
                <w:rFonts w:cs="Times New Roman"/>
                <w:bCs/>
                <w:sz w:val="26"/>
                <w:szCs w:val="26"/>
              </w:rPr>
            </w:pPr>
            <w:bookmarkStart w:id="29" w:name="OLE_LINK59"/>
            <w:bookmarkStart w:id="30" w:name="OLE_LINK56"/>
            <w:bookmarkStart w:id="31" w:name="OLE_LINK53"/>
            <w:r w:rsidRPr="008C5246">
              <w:rPr>
                <w:rFonts w:cs="Times New Roman"/>
                <w:bCs/>
                <w:sz w:val="26"/>
                <w:szCs w:val="26"/>
              </w:rPr>
              <w:t xml:space="preserve">Điểm i khoản 5 Điều 1 Nghị quyết số 259/2025/QH15 ngày 11/12/2025 của Quốc </w:t>
            </w:r>
            <w:bookmarkEnd w:id="29"/>
            <w:r w:rsidRPr="008C5246">
              <w:rPr>
                <w:rFonts w:cs="Times New Roman"/>
                <w:bCs/>
                <w:sz w:val="26"/>
                <w:szCs w:val="26"/>
              </w:rPr>
              <w:t xml:space="preserve">hội sửa đổi, bổ sung một số điều của Nghị quyết số 136/2024/QH15 ngày 26/6/2024 của Quốc hội về thí điểm một số cơ chế, chính sách đặc thù phát triển thành phố Đà Nẵng quy định: </w:t>
            </w:r>
            <w:bookmarkEnd w:id="30"/>
            <w:r w:rsidRPr="008C5246">
              <w:rPr>
                <w:rFonts w:cs="Times New Roman"/>
                <w:bCs/>
                <w:sz w:val="26"/>
                <w:szCs w:val="26"/>
              </w:rPr>
              <w:t>“Giao Chính phủ xây dựng cơ chế, chính sách đặc thù về quy hoạch, đầu tư, tài chính, thuế, đất đai, tài nguyên, môi trường, xuất khẩu, nhập khẩu, thủ tục hành chính đối với dự án xây dựng khu đô thị lấn biển tại khoản 1 Điều này và xin ý kiến Ủy ban Thường vụ Quốc hội trước khi ban hành”.</w:t>
            </w:r>
          </w:p>
          <w:p w14:paraId="272F083B" w14:textId="69831F62" w:rsidR="003F5B78" w:rsidRPr="008C5246" w:rsidRDefault="003F5B78" w:rsidP="00F438C2">
            <w:pPr>
              <w:spacing w:before="60" w:after="60" w:line="320" w:lineRule="atLeast"/>
              <w:jc w:val="both"/>
              <w:rPr>
                <w:rFonts w:cs="Times New Roman"/>
                <w:bCs/>
                <w:sz w:val="26"/>
                <w:szCs w:val="26"/>
              </w:rPr>
            </w:pPr>
            <w:r w:rsidRPr="008C5246">
              <w:rPr>
                <w:rFonts w:cs="Times New Roman"/>
                <w:bCs/>
                <w:sz w:val="26"/>
                <w:szCs w:val="26"/>
              </w:rPr>
              <w:t>Thực hiện nội dung trên, đề xuất tỷ lệ khác với quy định hiện hành ..</w:t>
            </w:r>
            <w:bookmarkEnd w:id="31"/>
          </w:p>
        </w:tc>
      </w:tr>
      <w:tr w:rsidR="001352E0" w:rsidRPr="008C5246" w14:paraId="35A89F51" w14:textId="77777777" w:rsidTr="004E16D7">
        <w:tc>
          <w:tcPr>
            <w:tcW w:w="725" w:type="dxa"/>
          </w:tcPr>
          <w:p w14:paraId="2E9D8D11"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6D398D08"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53E44D2A"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3426025F" w14:textId="29A8F531" w:rsidR="003F5B78" w:rsidRPr="008C5246" w:rsidRDefault="003F5B78" w:rsidP="003F5B78">
            <w:pPr>
              <w:spacing w:before="60" w:after="60" w:line="320" w:lineRule="atLeast"/>
              <w:jc w:val="both"/>
              <w:rPr>
                <w:rFonts w:cs="Times New Roman"/>
                <w:sz w:val="26"/>
                <w:szCs w:val="26"/>
              </w:rPr>
            </w:pPr>
            <w:bookmarkStart w:id="32" w:name="OLE_LINK54"/>
            <w:r w:rsidRPr="008C5246">
              <w:rPr>
                <w:rFonts w:cs="Times New Roman"/>
                <w:sz w:val="26"/>
                <w:szCs w:val="26"/>
              </w:rPr>
              <w:t xml:space="preserve">Về tổ chức, cá nhân nước ngoài được mua bán, cho thuê, cho thuê mua nhà ở: Khoản 3 Điều 5 Dự thảo Nghị định quy định </w:t>
            </w:r>
            <w:r w:rsidRPr="008C5246">
              <w:rPr>
                <w:rFonts w:cs="Times New Roman"/>
                <w:sz w:val="26"/>
                <w:szCs w:val="26"/>
              </w:rPr>
              <w:lastRenderedPageBreak/>
              <w:t>tổ chức, cá nhân nước ngoài được mua bán, cho thuê, cho thuê mua nhà ở tại dự án khu đô thị lấn biển tại Thành phố Đà Nẵng chỉ cho phép các đối tượng tương ứng với điểm b, điểm c khoản 1 Điều 17 Luật Nhà ở năm 20233, hẹp hơn so với Luật Nhà ở năm 2023</w:t>
            </w:r>
          </w:p>
          <w:p w14:paraId="78711567" w14:textId="3DC6CE38" w:rsidR="003F5B78" w:rsidRPr="008C5246" w:rsidRDefault="003F5B78" w:rsidP="008C5246">
            <w:pPr>
              <w:spacing w:before="60" w:after="60" w:line="320" w:lineRule="atLeast"/>
              <w:jc w:val="both"/>
              <w:rPr>
                <w:rFonts w:cs="Times New Roman"/>
                <w:b/>
                <w:bCs/>
                <w:sz w:val="26"/>
                <w:szCs w:val="26"/>
              </w:rPr>
            </w:pPr>
            <w:r w:rsidRPr="008C5246">
              <w:rPr>
                <w:rFonts w:cs="Times New Roman"/>
                <w:sz w:val="26"/>
                <w:szCs w:val="26"/>
              </w:rPr>
              <w:t>(thiếu “Tổ chức kinh tế có vốn đầu tư nước ngoài đầu tư xây dựng nhà ở theo dự án tại Việt Nam theo quy định của Luật này và quy định khác của pháp luật có liên quan”).</w:t>
            </w:r>
            <w:bookmarkEnd w:id="32"/>
          </w:p>
        </w:tc>
        <w:tc>
          <w:tcPr>
            <w:tcW w:w="4814" w:type="dxa"/>
          </w:tcPr>
          <w:p w14:paraId="254F05C2" w14:textId="0007138B"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Tiếp thu ý kiến. Cơ quan soạn thảo xin báo cáo rằng dự thảo Nghị định không đặt vấn đề </w:t>
            </w:r>
            <w:r w:rsidRPr="008C5246">
              <w:rPr>
                <w:rFonts w:cs="Times New Roman"/>
                <w:bCs/>
                <w:sz w:val="26"/>
                <w:szCs w:val="26"/>
              </w:rPr>
              <w:lastRenderedPageBreak/>
              <w:t>mở rộng thêm đối tượng được mua, thuê mua nhà ở ngoài các đối tượng đã được xác định trong phạm vi chính sách đặc thù của dự thảo. Do đó, dự thảo không quy định bổ sung đối tượng là tổ chức kinh tế có vốn đầu tư nước ngoài đầu tư xây dựng nhà ở theo dự án tại Việt Nam theo quy định của Luật Nhà ở và pháp luật có liên quan.</w:t>
            </w:r>
          </w:p>
        </w:tc>
      </w:tr>
      <w:tr w:rsidR="001352E0" w:rsidRPr="008C5246" w14:paraId="6DEF3645" w14:textId="77777777" w:rsidTr="004E16D7">
        <w:tc>
          <w:tcPr>
            <w:tcW w:w="725" w:type="dxa"/>
          </w:tcPr>
          <w:p w14:paraId="1216CA57"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0F5D3184"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05415A7E"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37393677" w14:textId="279ADF52" w:rsidR="003F5B78" w:rsidRPr="008C5246" w:rsidRDefault="003F5B78" w:rsidP="008C5246">
            <w:pPr>
              <w:spacing w:before="60" w:after="60" w:line="320" w:lineRule="atLeast"/>
              <w:jc w:val="both"/>
              <w:rPr>
                <w:rFonts w:cs="Times New Roman"/>
                <w:sz w:val="26"/>
                <w:szCs w:val="26"/>
              </w:rPr>
            </w:pPr>
            <w:bookmarkStart w:id="33" w:name="OLE_LINK55"/>
            <w:r w:rsidRPr="008C5246">
              <w:rPr>
                <w:rFonts w:cs="Times New Roman"/>
                <w:sz w:val="26"/>
                <w:szCs w:val="26"/>
              </w:rPr>
              <w:t>Về thời hạn sở hữu nhà ở tại Việt Nam của tổ chức, cá nhân nước ngoài: Khoản 5 Điều 5 Dự thảo Nghị định quy định thời hạn sở hữu nhà ở của cá nhân nước ngoài tối đa là 70 năm và được gia hạn 01 lần với thời hạn không quá 70 năm. Tại điểm c khoản 2 Điều 20 Luật Nhà ở năm 2023 quy định cá nhân nước ngoài được sở hữu nhà ở không quá 50 năm và được gia hạn 01 lần với thời hạn không quá 50 năm.</w:t>
            </w:r>
            <w:bookmarkEnd w:id="33"/>
          </w:p>
        </w:tc>
        <w:tc>
          <w:tcPr>
            <w:tcW w:w="4814" w:type="dxa"/>
          </w:tcPr>
          <w:p w14:paraId="28EB50E4" w14:textId="6E8E7DDF"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Cơ quan soạn thảo xin báo cáo rằng việc đề xuất thời hạn sở hữu nhà ở của cá nhân nước ngoài tối đa là 70 năm và được gia hạn 01 lần với thời hạn không quá 70 năm là nội dung chính sách đặc thù được nghiên cứu trên cơ sở điểm i khoản 5 Điều 1 Nghị quyết số 259/2025/QH15, theo đó Quốc hội giao Chính phủ xây dựng cơ chế, chính sách đặc thù đối với dự án khu đô thị lấn biển tại thành phố Đà Nẵng. Việc đề xuất thời hạn này xuất phát từ đặc thù dự án khu đô thị lấn biển có quy mô lớn, thời gian đầu tư dài, nhu cầu vốn lớn và cần cơ chế phù hợp để bảo đảm khả năng thu hồi vốn, tăng tính hấp dẫn đối với nhà đầu tư, người mua nhà và thúc đẩy triển khai dự án.</w:t>
            </w:r>
          </w:p>
        </w:tc>
      </w:tr>
      <w:tr w:rsidR="001352E0" w:rsidRPr="008C5246" w14:paraId="1622F3E9" w14:textId="77777777" w:rsidTr="004E16D7">
        <w:tc>
          <w:tcPr>
            <w:tcW w:w="725" w:type="dxa"/>
          </w:tcPr>
          <w:p w14:paraId="50BBBF75" w14:textId="77777777" w:rsidR="003F5B78" w:rsidRPr="008C5246" w:rsidRDefault="003F5B78" w:rsidP="003F5B78">
            <w:pPr>
              <w:spacing w:before="60" w:after="60" w:line="320" w:lineRule="atLeast"/>
              <w:jc w:val="center"/>
              <w:rPr>
                <w:rFonts w:cs="Times New Roman"/>
                <w:sz w:val="26"/>
                <w:szCs w:val="26"/>
              </w:rPr>
            </w:pPr>
            <w:bookmarkStart w:id="34" w:name="_Hlk224315883"/>
          </w:p>
        </w:tc>
        <w:tc>
          <w:tcPr>
            <w:tcW w:w="1719" w:type="dxa"/>
          </w:tcPr>
          <w:p w14:paraId="4DACDDB2"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7BC1C89B"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6DFEED7A" w14:textId="2B75B238" w:rsidR="003F5B78" w:rsidRPr="008C5246" w:rsidRDefault="003F5B78" w:rsidP="008C5246">
            <w:pPr>
              <w:spacing w:before="60" w:after="60" w:line="320" w:lineRule="atLeast"/>
              <w:jc w:val="both"/>
              <w:rPr>
                <w:rFonts w:cs="Times New Roman"/>
                <w:b/>
                <w:bCs/>
                <w:sz w:val="26"/>
                <w:szCs w:val="26"/>
              </w:rPr>
            </w:pPr>
            <w:r w:rsidRPr="008C5246">
              <w:rPr>
                <w:rFonts w:cs="Times New Roman"/>
                <w:b/>
                <w:bCs/>
                <w:sz w:val="26"/>
                <w:szCs w:val="26"/>
              </w:rPr>
              <w:t>Về sự phù hợp của Dự thảo Nghị định với Luật Kinh doanh bất động</w:t>
            </w:r>
            <w:r w:rsidR="001352E0" w:rsidRPr="008C5246">
              <w:rPr>
                <w:rFonts w:cs="Times New Roman"/>
                <w:b/>
                <w:bCs/>
                <w:sz w:val="26"/>
                <w:szCs w:val="26"/>
              </w:rPr>
              <w:t xml:space="preserve"> sản</w:t>
            </w:r>
          </w:p>
          <w:p w14:paraId="67E96019" w14:textId="77777777" w:rsidR="003F5B78" w:rsidRPr="008C5246" w:rsidRDefault="003F5B78" w:rsidP="003F5B78">
            <w:pPr>
              <w:spacing w:before="60" w:after="60" w:line="320" w:lineRule="atLeast"/>
              <w:rPr>
                <w:rFonts w:cs="Times New Roman"/>
                <w:sz w:val="26"/>
                <w:szCs w:val="26"/>
              </w:rPr>
            </w:pPr>
            <w:r w:rsidRPr="008C5246">
              <w:rPr>
                <w:rFonts w:cs="Times New Roman"/>
                <w:sz w:val="26"/>
                <w:szCs w:val="26"/>
              </w:rPr>
              <w:lastRenderedPageBreak/>
              <w:t>Khoản 2, 3, 4 Điều 5 Dự thảo Nghị định quy định việc chuyển nhượng nhà ở, công trình xây dựng thương mại, dịch vụ trong Khu đô thị lấn biển cho tổ chức, cá nhân nước ngoài, trong đó không quy định điều kiện tham gia giao dịch của tổ chức, cá nhân có liên quan.</w:t>
            </w:r>
          </w:p>
          <w:p w14:paraId="52247F4F" w14:textId="77777777" w:rsidR="003F5B78" w:rsidRPr="008C5246" w:rsidRDefault="003F5B78" w:rsidP="003F5B78">
            <w:pPr>
              <w:spacing w:before="60" w:after="60" w:line="320" w:lineRule="atLeast"/>
              <w:rPr>
                <w:rFonts w:cs="Times New Roman"/>
                <w:sz w:val="26"/>
                <w:szCs w:val="26"/>
              </w:rPr>
            </w:pPr>
          </w:p>
          <w:p w14:paraId="7F1885CE" w14:textId="77777777" w:rsidR="003F5B78" w:rsidRPr="008C5246" w:rsidRDefault="003F5B78" w:rsidP="003F5B78">
            <w:pPr>
              <w:spacing w:before="60" w:after="60" w:line="320" w:lineRule="atLeast"/>
              <w:rPr>
                <w:rFonts w:cs="Times New Roman"/>
                <w:sz w:val="26"/>
                <w:szCs w:val="26"/>
              </w:rPr>
            </w:pPr>
            <w:r w:rsidRPr="008C5246">
              <w:rPr>
                <w:rFonts w:cs="Times New Roman"/>
                <w:sz w:val="26"/>
                <w:szCs w:val="26"/>
              </w:rPr>
              <w:t>Điều 9 của Luật Kinh doanh bất động sản năm 2023 quy định về điều kiện đối với tổ chức, cá nhân kinh doanh bất động sản.</w:t>
            </w:r>
          </w:p>
          <w:p w14:paraId="1C14C829" w14:textId="77777777" w:rsidR="003F5B78" w:rsidRPr="008C5246" w:rsidRDefault="003F5B78" w:rsidP="003F5B78">
            <w:pPr>
              <w:spacing w:before="60" w:after="60" w:line="320" w:lineRule="atLeast"/>
              <w:rPr>
                <w:rFonts w:cs="Times New Roman"/>
                <w:sz w:val="26"/>
                <w:szCs w:val="26"/>
              </w:rPr>
            </w:pPr>
            <w:r w:rsidRPr="008C5246">
              <w:rPr>
                <w:rFonts w:cs="Times New Roman"/>
                <w:sz w:val="26"/>
                <w:szCs w:val="26"/>
              </w:rPr>
              <w:t>Điều 15 của Luật Kinh doanh bất động sản năm 2023 quy định về đối tượng được mua, thuê, thuê mua nhà ở, công trình xây dựng có sẵn của doanh nghiệp kinh doanh bất động sản.</w:t>
            </w:r>
          </w:p>
          <w:p w14:paraId="644F8829" w14:textId="77777777" w:rsidR="003F5B78" w:rsidRPr="008C5246" w:rsidRDefault="003F5B78" w:rsidP="003F5B78">
            <w:pPr>
              <w:spacing w:before="60" w:after="60" w:line="320" w:lineRule="atLeast"/>
              <w:rPr>
                <w:rFonts w:cs="Times New Roman"/>
                <w:sz w:val="26"/>
                <w:szCs w:val="26"/>
              </w:rPr>
            </w:pPr>
            <w:r w:rsidRPr="008C5246">
              <w:rPr>
                <w:rFonts w:cs="Times New Roman"/>
                <w:sz w:val="26"/>
                <w:szCs w:val="26"/>
              </w:rPr>
              <w:t>Khoản 3 Điều 58 của Luật Ban hành văn bản quy phạm pháp luật năm 2025 quy định về áp dụng văn bản quy phạm pháp luật: “3. Trường hợp các văn bản quy phạm pháp luật có quy định khác nhau về cùng một vấn đề thì áp dụng văn bản có hiệu lực pháp lý cao hơn”.</w:t>
            </w:r>
          </w:p>
          <w:p w14:paraId="6630DF6E" w14:textId="6D8F1CDB" w:rsidR="003F5B78" w:rsidRPr="008C5246" w:rsidRDefault="003F5B78" w:rsidP="003F5B78">
            <w:pPr>
              <w:spacing w:before="60" w:after="60" w:line="320" w:lineRule="atLeast"/>
              <w:rPr>
                <w:rFonts w:cs="Times New Roman"/>
                <w:sz w:val="26"/>
                <w:szCs w:val="26"/>
              </w:rPr>
            </w:pPr>
            <w:r w:rsidRPr="008C5246">
              <w:rPr>
                <w:rFonts w:cs="Times New Roman"/>
                <w:sz w:val="26"/>
                <w:szCs w:val="26"/>
              </w:rPr>
              <w:t>Do đó, đề nghị cơ quan chủ trì soạn thảo rà soát nội dung quy định tại dự thảo Nghị định (khoản 2, 3, 4, 5) trong thẩm quyền của Chính phủ được nêu tại mục 2.1 và mục 2.2 của văn bản này, đảm bảo phù hợp với quy định của Luật Nhà ở năm 2023, Luật Kinh doanh bất động sản năm 2023.</w:t>
            </w:r>
          </w:p>
          <w:p w14:paraId="5439E56F" w14:textId="77777777" w:rsidR="003F5B78" w:rsidRPr="008C5246" w:rsidRDefault="003F5B78" w:rsidP="003F5B78">
            <w:pPr>
              <w:spacing w:before="60" w:after="60" w:line="320" w:lineRule="atLeast"/>
              <w:rPr>
                <w:rFonts w:cs="Times New Roman"/>
                <w:sz w:val="26"/>
                <w:szCs w:val="26"/>
              </w:rPr>
            </w:pPr>
          </w:p>
        </w:tc>
        <w:tc>
          <w:tcPr>
            <w:tcW w:w="4814" w:type="dxa"/>
          </w:tcPr>
          <w:p w14:paraId="03F6B56C"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Cơ quan soạn thảo xin giải trình như sau: điểm i khoản 5 Điều 1 Nghị quyết số </w:t>
            </w:r>
            <w:r w:rsidRPr="008C5246">
              <w:rPr>
                <w:rFonts w:cs="Times New Roman"/>
                <w:bCs/>
                <w:sz w:val="26"/>
                <w:szCs w:val="26"/>
              </w:rPr>
              <w:lastRenderedPageBreak/>
              <w:t>259/2025/QH15 ngày 11/12/2025 của Quốc hội cho phép xây dựng cơ chế, chính sách đặc thù đối với dự án khu đô thị lấn biển tại thành phố Đà Nẵng, theo đó có thể quy định khác với quy định hiện hành để đáp ứng yêu cầu phát triển dự án. Trên cơ sở đó, dự thảo Nghị định không quy định thêm các điều kiện tham gia giao dịch đối với tổ chức, cá nhân có liên quan, do việc đầu tư xây dựng khu đô thị lấn biển được thực hiện bởi nhà đầu tư trong nước theo quy hoạch, chủ trương đầu tư và các điều kiện quản lý chặt chẽ của cơ quan nhà nước có thẩm quyền. Việc thiết kế theo hướng này nhằm bảo đảm tính thông thoáng của cơ chế đặc thù, đồng thời vẫn đặt dự án trong khuôn khổ kiểm soát về quy hoạch, đầu tư, đất đai, xây dựng, quốc phòng, an ninh và các quy định pháp luật có liên quan.</w:t>
            </w:r>
          </w:p>
          <w:p w14:paraId="4C23A85E"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62D61B9D" w14:textId="77777777" w:rsidTr="004E16D7">
        <w:tc>
          <w:tcPr>
            <w:tcW w:w="725" w:type="dxa"/>
          </w:tcPr>
          <w:p w14:paraId="72A758E7"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190A9500"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4602D6E0"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4E66BBF9" w14:textId="51F17E90" w:rsidR="003F5B78" w:rsidRPr="008C5246" w:rsidRDefault="003F5B78" w:rsidP="003F5B78">
            <w:pPr>
              <w:spacing w:before="60" w:after="60" w:line="320" w:lineRule="atLeast"/>
              <w:rPr>
                <w:rFonts w:cs="Times New Roman"/>
                <w:b/>
                <w:bCs/>
                <w:sz w:val="26"/>
                <w:szCs w:val="26"/>
              </w:rPr>
            </w:pPr>
            <w:r w:rsidRPr="008C5246">
              <w:rPr>
                <w:rFonts w:cs="Times New Roman"/>
                <w:b/>
                <w:bCs/>
                <w:sz w:val="26"/>
                <w:szCs w:val="26"/>
              </w:rPr>
              <w:t>Về việc thực hiện nghĩa vụ nhà ở xã hội tại dự án khu đô thị lấn biển Đà Nẵng</w:t>
            </w:r>
          </w:p>
          <w:p w14:paraId="04A8870C" w14:textId="77777777" w:rsidR="003F5B78" w:rsidRPr="008C5246" w:rsidRDefault="003F5B78" w:rsidP="003F5B78">
            <w:pPr>
              <w:spacing w:before="60" w:after="60" w:line="320" w:lineRule="atLeast"/>
              <w:rPr>
                <w:rFonts w:cs="Times New Roman"/>
                <w:b/>
                <w:bCs/>
                <w:sz w:val="26"/>
                <w:szCs w:val="26"/>
              </w:rPr>
            </w:pPr>
          </w:p>
          <w:p w14:paraId="564616E6" w14:textId="77777777" w:rsidR="003F5B78" w:rsidRPr="008C5246" w:rsidRDefault="003F5B78" w:rsidP="008C5246">
            <w:pPr>
              <w:spacing w:before="60" w:after="60" w:line="320" w:lineRule="atLeast"/>
              <w:jc w:val="both"/>
              <w:rPr>
                <w:rFonts w:cs="Times New Roman"/>
                <w:sz w:val="26"/>
                <w:szCs w:val="26"/>
              </w:rPr>
            </w:pPr>
            <w:bookmarkStart w:id="35" w:name="OLE_LINK61"/>
            <w:r w:rsidRPr="008C5246">
              <w:rPr>
                <w:rFonts w:cs="Times New Roman"/>
                <w:sz w:val="26"/>
                <w:szCs w:val="26"/>
              </w:rPr>
              <w:t>Đề nghị nghiên cứu, chỉnh sửa lại nội dung quy định tại khoản 1 Điều 4 dự thảo Nghị định quy định chi tiết về cơ chế, chính sách đặc thù đối với dự án đầu tư xây dựng khu đô thị lấn biển tại thành phố Đà Nẵng theo hướng:</w:t>
            </w:r>
          </w:p>
          <w:p w14:paraId="59E94E6B" w14:textId="77777777" w:rsidR="003F5B78" w:rsidRPr="008C5246" w:rsidRDefault="003F5B78" w:rsidP="008C5246">
            <w:pPr>
              <w:spacing w:before="60" w:after="60" w:line="320" w:lineRule="atLeast"/>
              <w:jc w:val="both"/>
              <w:rPr>
                <w:rFonts w:cs="Times New Roman"/>
                <w:sz w:val="26"/>
                <w:szCs w:val="26"/>
              </w:rPr>
            </w:pPr>
            <w:r w:rsidRPr="008C5246">
              <w:rPr>
                <w:rFonts w:cs="Times New Roman"/>
                <w:sz w:val="26"/>
                <w:szCs w:val="26"/>
              </w:rPr>
              <w:t>Ủy ban nhân dân thành phố Đà Nẵng khi chấp thuận chủ trương Dự án Khu đô thị lấn biển quyết định việc chủ đầu tư dự án đầu tư xây dựng nhà ở thương mại được lựa chọn hình thức bố trí quỹ đất nhà ở xã hội đã đầu tư xây dựng hệ thống hạ tầng kỹ thuật ở vị trí khác ngoài phạm vi dự án đầu tư xây dựng nhà ở thương mại tại đô thị đó hoặc đóng tiền tương đương giá trị quỹ đất đã đầu tư xây dựng hệ thống hạ tầng kỹ thuật để xây dựng nhà ở xã hội.</w:t>
            </w:r>
          </w:p>
          <w:p w14:paraId="5002BF5F" w14:textId="52EF9743" w:rsidR="003F5B78" w:rsidRPr="008C5246" w:rsidRDefault="003F5B78" w:rsidP="008C5246">
            <w:pPr>
              <w:spacing w:before="60" w:after="60" w:line="320" w:lineRule="atLeast"/>
              <w:jc w:val="both"/>
              <w:rPr>
                <w:rFonts w:cs="Times New Roman"/>
                <w:sz w:val="26"/>
                <w:szCs w:val="26"/>
              </w:rPr>
            </w:pPr>
            <w:r w:rsidRPr="008C5246">
              <w:rPr>
                <w:rFonts w:cs="Times New Roman"/>
                <w:sz w:val="26"/>
                <w:szCs w:val="26"/>
              </w:rPr>
              <w:t xml:space="preserve">Lý do: Đảm bảo phù hợp với quy định tại khoản 2 Điều 83 Luật Nhà ở năm 2023, Thành phố Đà Nẵng là đô thị loại I, là thành phố biển với đường bờ biển dài, nhiều dự án nhà ở, khu đô thị có vị trí ven biển và có nhiều vị trí, khu vực lấn biển, do đó nếu chủ đầu tư dự án Khu đô thị lấn biển không thực hiện bất cứ hình thức nào trong 03 hình thức thực hiện nghĩa vụ nhà ở xã hội nêu tại khoản 2 Điều 4 83 Luật Nhà ở là chưa hợp lý, chưa đảm bảo mục tiêu phát triển nhà ở xã hội mà Đảng, Nhà nước cũng như của Thành phố đã đề ra để thực hiện Nghị quyết số 07/NQ-CP ngày 12/01/2026 của Chính phủ về việc giao chỉ tiêu phát triển nhà ở xã hội cho các địa phương giai đoạn 2026 - 2030, đặc biệt là việc triển khai thực hiện Đề án “Đầu tư xây dựng ít nhất 01 triệu căn hộ nhà ở xã hội cho đối </w:t>
            </w:r>
            <w:r w:rsidRPr="008C5246">
              <w:rPr>
                <w:rFonts w:cs="Times New Roman"/>
                <w:sz w:val="26"/>
                <w:szCs w:val="26"/>
              </w:rPr>
              <w:lastRenderedPageBreak/>
              <w:t>tượng thu nhập thấp, công nhân khu công nghiệp giai đoạn 2021- 2030”.</w:t>
            </w:r>
          </w:p>
          <w:bookmarkEnd w:id="35"/>
          <w:p w14:paraId="75FA19DA" w14:textId="77777777" w:rsidR="003F5B78" w:rsidRPr="008C5246" w:rsidRDefault="003F5B78" w:rsidP="003F5B78">
            <w:pPr>
              <w:spacing w:before="60" w:after="60" w:line="320" w:lineRule="atLeast"/>
              <w:rPr>
                <w:rFonts w:cs="Times New Roman"/>
                <w:b/>
                <w:bCs/>
                <w:sz w:val="26"/>
                <w:szCs w:val="26"/>
              </w:rPr>
            </w:pPr>
          </w:p>
        </w:tc>
        <w:tc>
          <w:tcPr>
            <w:tcW w:w="4814" w:type="dxa"/>
          </w:tcPr>
          <w:p w14:paraId="38081911"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Tiếp thu ý kiến. Trên cơ sở rà soát quy định của pháp luật về nhà ở và pháp luật về đất </w:t>
            </w:r>
            <w:r w:rsidRPr="008C5246">
              <w:rPr>
                <w:rFonts w:cs="Times New Roman"/>
                <w:bCs/>
                <w:sz w:val="26"/>
                <w:szCs w:val="26"/>
              </w:rPr>
              <w:lastRenderedPageBreak/>
              <w:t>đai, dự thảo đã được chỉnh lý tại khoản 1 Điều 5 theo hướng chủ đầu tư dự án khu đô thị lấn biển phải thực hiện nghĩa vụ đóng tiền tương đương giá trị quỹ đất ở đã đầu tư xây dựng hệ thống hạ tầng kỹ thuật để xây dựng nhà ở xã hội theo quy định của pháp luật về đất đai và pháp luật về nhà ở.</w:t>
            </w:r>
          </w:p>
          <w:p w14:paraId="16BEAF2B" w14:textId="77777777" w:rsidR="003F5B78" w:rsidRPr="008C5246" w:rsidRDefault="003F5B78" w:rsidP="003F5B78">
            <w:pPr>
              <w:spacing w:before="60" w:after="60" w:line="320" w:lineRule="atLeast"/>
              <w:jc w:val="both"/>
              <w:rPr>
                <w:rFonts w:cs="Times New Roman"/>
                <w:bCs/>
                <w:sz w:val="26"/>
                <w:szCs w:val="26"/>
              </w:rPr>
            </w:pPr>
          </w:p>
        </w:tc>
      </w:tr>
      <w:bookmarkEnd w:id="34"/>
      <w:tr w:rsidR="001352E0" w:rsidRPr="008C5246" w14:paraId="777971D7" w14:textId="77777777" w:rsidTr="004E16D7">
        <w:tc>
          <w:tcPr>
            <w:tcW w:w="725" w:type="dxa"/>
          </w:tcPr>
          <w:p w14:paraId="703D5002"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7B336099" w14:textId="7C033473"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Xây dựng</w:t>
            </w:r>
          </w:p>
        </w:tc>
        <w:tc>
          <w:tcPr>
            <w:tcW w:w="1794" w:type="dxa"/>
          </w:tcPr>
          <w:p w14:paraId="7D0DC1CB" w14:textId="7902FB7F"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Chưa có số CV</w:t>
            </w:r>
          </w:p>
        </w:tc>
        <w:tc>
          <w:tcPr>
            <w:tcW w:w="6626" w:type="dxa"/>
          </w:tcPr>
          <w:p w14:paraId="33422E64" w14:textId="77777777" w:rsidR="003F5B78" w:rsidRPr="008C5246" w:rsidRDefault="003F5B78" w:rsidP="003F5B78">
            <w:pPr>
              <w:spacing w:before="60" w:after="60" w:line="320" w:lineRule="atLeast"/>
              <w:rPr>
                <w:rFonts w:cs="Times New Roman"/>
                <w:b/>
                <w:bCs/>
                <w:sz w:val="26"/>
                <w:szCs w:val="26"/>
              </w:rPr>
            </w:pPr>
            <w:r w:rsidRPr="008C5246">
              <w:rPr>
                <w:rFonts w:cs="Times New Roman"/>
                <w:b/>
                <w:bCs/>
                <w:sz w:val="26"/>
                <w:szCs w:val="26"/>
              </w:rPr>
              <w:t xml:space="preserve">2.5. Về nguồn vật liệu phục vụ san lấp và xây dựng. </w:t>
            </w:r>
          </w:p>
          <w:p w14:paraId="13D07E76" w14:textId="0CFA7685" w:rsidR="003F5B78" w:rsidRPr="008C5246" w:rsidRDefault="003F5B78" w:rsidP="008C5246">
            <w:pPr>
              <w:spacing w:before="60" w:after="60" w:line="320" w:lineRule="atLeast"/>
              <w:jc w:val="both"/>
              <w:rPr>
                <w:rFonts w:cs="Times New Roman"/>
                <w:sz w:val="26"/>
                <w:szCs w:val="26"/>
              </w:rPr>
            </w:pPr>
            <w:bookmarkStart w:id="36" w:name="OLE_LINK62"/>
            <w:r w:rsidRPr="008C5246">
              <w:rPr>
                <w:rFonts w:cs="Times New Roman"/>
                <w:sz w:val="26"/>
                <w:szCs w:val="26"/>
              </w:rPr>
              <w:t>Dự thảo Nghị định có đề cập việc bảo đảm nguồn vật liệu phục vụ san lấp và xây dựng đối với dự án khu đô thị lấn biển, trong đó có thể bao gồm việc sử dụng khối lượng lớn vật liệu san lấp như cát, vật liệu nạo vét hoặc các loại vật liệu thay thế. Cần phân tích rõ những vướng mắc hoặc hạn chế của các quy định pháp luật hiện hành về quản lý, khai thác và cung ứng vật liệu san lấp, vật liệu xây dựng khi áp dụng đối với các dự án lấn biển quy mô lớn; từ đó làm rõ cơ sở thực tiễn của việc đề xuất cơ chế đặc thù trong bảo đảm nguồn vật liệu phục vụ dự án; cần làm rõ hiệu quả và lợi ích vượt trội dự kiến đạt được khi áp dụng cơ chế đặc thù này, chẳng hạn như bảo đảm nguồn vật liệu ổn định cho dự án, rút ngắn thời gian triển khai và nâng cao tính khả thi của các dự án lấn biển quy mô lớn; đánh giá đầy đủ các tác động có thể phát sinh khi áp dụng cơ chế này, đặc biệt là các tác động liên quan đến khai thác và sử dụng tài nguyên khoáng sản, môi trường biển và ven biển, cũng như sự ổn định của thị trường vật liệu xây dựng.</w:t>
            </w:r>
            <w:bookmarkEnd w:id="36"/>
          </w:p>
        </w:tc>
        <w:tc>
          <w:tcPr>
            <w:tcW w:w="4814" w:type="dxa"/>
          </w:tcPr>
          <w:p w14:paraId="40903621" w14:textId="5999081B"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Các khó khăn, vướng mắc trong việc bảo đảm nguồn vật liệu phục vụ san lấp và xây dựng cho dự án khu đô thị lấn biển đã được làm rõ tại Tờ trình và nội dung đánh giá tác động của chính sách. Thực tiễn cho thấy, vật liệu san lấp và vật liệu xây dựng là yếu tố then chốt, có ý nghĩa quyết định đối với tiến độ, tính khả thi và hiệu quả triển khai dự án, đồng thời là cơ sở quan trọng để tạo niềm tin cho nhà đầu tư. Vì vậy, việc đề xuất cơ chế đặc thù nhằm bảo đảm huy động đủ nguồn vật liệu cho dự án là cần thiết, góp phần ổn định nguồn cung, hạn chế rủi ro đứt gãy, rút ngắn thời gian triển khai và nâng cao khả năng thực hiện thành công dự án.</w:t>
            </w:r>
          </w:p>
        </w:tc>
      </w:tr>
      <w:tr w:rsidR="001352E0" w:rsidRPr="008C5246" w14:paraId="3224246B" w14:textId="77777777" w:rsidTr="004E16D7">
        <w:tc>
          <w:tcPr>
            <w:tcW w:w="725" w:type="dxa"/>
          </w:tcPr>
          <w:p w14:paraId="601BC5D8"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2481D17A" w14:textId="77777777" w:rsidR="003F5B78" w:rsidRPr="008C5246" w:rsidRDefault="003F5B78" w:rsidP="003F5B78">
            <w:pPr>
              <w:spacing w:before="60" w:after="60" w:line="320" w:lineRule="atLeast"/>
              <w:jc w:val="center"/>
              <w:rPr>
                <w:rFonts w:cs="Times New Roman"/>
                <w:sz w:val="26"/>
                <w:szCs w:val="26"/>
              </w:rPr>
            </w:pPr>
          </w:p>
        </w:tc>
        <w:tc>
          <w:tcPr>
            <w:tcW w:w="1794" w:type="dxa"/>
          </w:tcPr>
          <w:p w14:paraId="234DFF47"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26ACA63D"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Ý kiến khác</w:t>
            </w:r>
          </w:p>
          <w:p w14:paraId="2319F75C" w14:textId="5ED8E121"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 xml:space="preserve">Qua rà soát nội dung Dự thảo Nghị định, Bộ Xây dựng nhận thấy một số cơ chế, chính sách được đề xuất trong khu đô thị lấn biển, đặc biệt liên quan đến hoạt động đầu tư, thương mại, xuất nhập khẩu, cơ chế hải quan và một số ưu đãi đối với hoạt </w:t>
            </w:r>
            <w:r w:rsidRPr="008C5246">
              <w:rPr>
                <w:rFonts w:cs="Times New Roman"/>
                <w:sz w:val="26"/>
                <w:szCs w:val="26"/>
              </w:rPr>
              <w:lastRenderedPageBreak/>
              <w:t>động kinh doanh, có nội dung tương đồng với các cơ chế đang được áp dụng mô hình Khu thương mại tự do tại thành phố Đà Nẵng.</w:t>
            </w:r>
          </w:p>
          <w:p w14:paraId="024704FD" w14:textId="7BB8A313"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Trong trường hợp các cơ chế này được áp dụng cho khu đô thị lấn biển với phạm vi và tính chất tương tự Khu thương mại tự do, đề nghị cơ quan soạn thảo làm rõ liệu khu đô thị lấn biển có được xác định là một phần mở rộng của Khu thương mại tự do hay là một khu vực phát triển đô thị độc lập áp dụng các cơ chế chính sách tương tự. Trường hợp khu đô thị lấn biển được định hướng nằm trong phạm vi hoặc có chức năng tương tự Khu thương mại tự do, đề nghị cơ quan soạn thảo làm rõ căn cứ pháp lý và quy trình điều chỉnh, mở rộng phạm vi Khu thương mại tự do theo quy định hiện hành. Đồng thời, cần rà soát để bảo đảm các cơ chế, chính sách được đề xuất trong Dự thảo Nghị định không vượt quá phạm vi các cơ chế đặc thù đã được cấp có thẩm quyền cho phép áp dụng đối với mô hình Khu thương mại tự do, tránh phát sinh sự chồng lấn hoặc trùng lặp giữa các mô hình chính sách khác nhau trong cùng một không gian phát triển.</w:t>
            </w:r>
          </w:p>
        </w:tc>
        <w:tc>
          <w:tcPr>
            <w:tcW w:w="4814" w:type="dxa"/>
          </w:tcPr>
          <w:p w14:paraId="7997083E" w14:textId="1B5C5226"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xml:space="preserve">Khu đô thị lấn biển được quy hoạch gồm các phân khu chức năng, trong đó có 01 đảo bố trí Trung tâm tài chính quốc tế và 01 đảo bố trí Khu thương mại tự do. Các cơ chế, chính sách đề xuất trong dự thảo Nghị định được </w:t>
            </w:r>
            <w:r w:rsidRPr="008C5246">
              <w:rPr>
                <w:rFonts w:cs="Times New Roman"/>
                <w:bCs/>
                <w:sz w:val="26"/>
                <w:szCs w:val="26"/>
              </w:rPr>
              <w:lastRenderedPageBreak/>
              <w:t>thiết kế theo hướng áp dụng tương tự chính sách của Khu thương mại tự do đối với các khu chức năng còn lại trong phạm vi khu đô thị lấn biển (không thuộc 02 khu nêu trên), nhằm bảo đảm tính đồng bộ trong tổ chức không gian phát triển. Nội dung này được xây dựng trên cơ sở khoản 10 Điều 1 Nghị quyết số 259/2025/QH15 như đã nêu.</w:t>
            </w:r>
          </w:p>
        </w:tc>
      </w:tr>
      <w:tr w:rsidR="001352E0" w:rsidRPr="008C5246" w14:paraId="7E96271D" w14:textId="77777777" w:rsidTr="004E16D7">
        <w:tc>
          <w:tcPr>
            <w:tcW w:w="725" w:type="dxa"/>
          </w:tcPr>
          <w:p w14:paraId="20EDF0CE"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633BE1A1" w14:textId="3F30238B"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Ngân</w:t>
            </w:r>
            <w:r w:rsidRPr="008C5246">
              <w:rPr>
                <w:rFonts w:cs="Times New Roman"/>
                <w:sz w:val="26"/>
                <w:szCs w:val="26"/>
                <w:lang w:val="vi-VN"/>
              </w:rPr>
              <w:t xml:space="preserve"> hàng Nhà nước Việt Nam</w:t>
            </w:r>
          </w:p>
        </w:tc>
        <w:tc>
          <w:tcPr>
            <w:tcW w:w="1794" w:type="dxa"/>
          </w:tcPr>
          <w:p w14:paraId="0B4BD2AE" w14:textId="34D0548D"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lang w:val="vi-VN"/>
              </w:rPr>
              <w:t>Công văn số 1785/NHNN-TD ngày 13/3/2026</w:t>
            </w:r>
          </w:p>
        </w:tc>
        <w:tc>
          <w:tcPr>
            <w:tcW w:w="6626" w:type="dxa"/>
          </w:tcPr>
          <w:p w14:paraId="374882E2"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 xml:space="preserve">Đề nghị cơ quan chủ trì soạn thảo rà soát lại cơ sở pháp lý đối với việc đề xuất 02 chính sách tại khoản 7 và khoản 8 Điều 5 (trang 4) Dự thảo Nghị định về “Các doanh nghiệp có trụ sở chính và có hoạt động sản xuất, kinh doanh trong Khu đô thị lấn biển được niêm yết, báo giá, định giá, ghi giá trong hợp đồng bằng ngoại tệ và thanh toán, nhận thanh toán với nhau bằng ngoại tệ chuyển khoản từ việc cung cấp hàng hóa và dịch vụ trong Khu đô thị lấn biển” và “Chi nhánh ngân hàng nước </w:t>
            </w:r>
            <w:r w:rsidRPr="008C5246">
              <w:rPr>
                <w:rFonts w:cs="Times New Roman"/>
                <w:sz w:val="26"/>
                <w:szCs w:val="26"/>
                <w:lang w:val="vi-VN"/>
              </w:rPr>
              <w:lastRenderedPageBreak/>
              <w:t>ngoài được mở phòng giao dịch trong Khu đô thị lấn biển ngoài trụ sở chi nhánh”. Lý do:</w:t>
            </w:r>
          </w:p>
          <w:p w14:paraId="73D1F3E3"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(i) Tại điểm i khoản 5 Điều 1 Nghị quyết số 259/2025/QH15 sửa đổi, bổ sung khoản 9, 10 Điều 12 Nghị quyết số 136/2024/QH15 quy định: “Giao Chính phủ xây dựng cơ chế, chính sách đặc thù về quy hoạch, đầu tư, tài chính, thuế, đất đai, tài nguyên, môi trường, xuất khẩu, nhập khẩu, thủ tục hành chính đối với dự án xây dựng khu đô thị lấn biển tại khoản 1 Điều này và xin ý kiến Ủy ban Thường vụ Quốc hội trước khi ban hành.”. Theo quy định trên, phạm vi cơ chế, chính sách đặc thù được giao xây dựng cho Khu đô thị lấn biển không bao gồm cơ chế, chính sách thuộc lĩnh vực tiền tệ, ngân hàng.</w:t>
            </w:r>
          </w:p>
          <w:p w14:paraId="588638DC"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(ii) Nghị quyết số 259/2025/QH15 (khoản 6 Điều 1) chỉ quy định áp dụng 02 chính sách nêu trên trong phạm vi Khu thương mại tự do (TMTD). Ngoài ra, căn cứ Điều 1 dự thảo Nghị định, Khu TMTD chỉ là một khu chức năng của Khu đô thị lấn biển.</w:t>
            </w:r>
            <w:r w:rsidRPr="008C5246">
              <w:rPr>
                <w:rFonts w:cs="Times New Roman"/>
                <w:sz w:val="26"/>
                <w:szCs w:val="26"/>
                <w:lang w:val="vi-VN"/>
              </w:rPr>
              <w:tab/>
            </w:r>
          </w:p>
          <w:p w14:paraId="30403141"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 xml:space="preserve">(iii) Tại mục 7, 8 (trang 24, 25) Bản so sánh, thuyết minh của Dự thảo Nghị định, Bộ Tài chính cũng nêu đề xuất cho 02 chính sách này được mở rộng phạm vi cho Khu đô thị lấn biển thay vì chỉ áp dụng trong phạm vi khu TMTD. </w:t>
            </w:r>
          </w:p>
          <w:p w14:paraId="76DE13FB" w14:textId="29AE6295"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 xml:space="preserve">Như vậy, có thể hiểu rằng cơ sở pháp lý hiện hành tại các Nghị quyết của Quốc hội (Nghị quyết số 259/2025/QH15, Nghị quyết số 136/2024/QH15) chưa cho việc áp dụng 02 chính sách nêu trên tại Khu đô thị lấn biển. Do đó, đề nghị cơ quan chủ trì soạn thảo rà soát dự thảo Nghị định đảm bảo quy định </w:t>
            </w:r>
            <w:r w:rsidRPr="008C5246">
              <w:rPr>
                <w:rFonts w:cs="Times New Roman"/>
                <w:sz w:val="26"/>
                <w:szCs w:val="26"/>
                <w:lang w:val="vi-VN"/>
              </w:rPr>
              <w:lastRenderedPageBreak/>
              <w:t xml:space="preserve">phù hợp với Nghị quyết số 136/2024/QH15 của Quốc hội về thí điểm một số cơ chế, chính sách đặc thù phát triển TP Đà Nẵng (đã được sửa đổi, bổ sung).  </w:t>
            </w:r>
          </w:p>
        </w:tc>
        <w:tc>
          <w:tcPr>
            <w:tcW w:w="4814" w:type="dxa"/>
          </w:tcPr>
          <w:p w14:paraId="40B17BEB" w14:textId="30DC0FC3" w:rsidR="003F5B78" w:rsidRPr="008C5246" w:rsidRDefault="003F5B78" w:rsidP="003F5B78">
            <w:pPr>
              <w:spacing w:before="60" w:after="60" w:line="320" w:lineRule="atLeast"/>
              <w:jc w:val="both"/>
              <w:rPr>
                <w:rFonts w:cs="Times New Roman"/>
                <w:bCs/>
                <w:sz w:val="26"/>
                <w:szCs w:val="26"/>
              </w:rPr>
            </w:pPr>
            <w:bookmarkStart w:id="37" w:name="OLE_LINK30"/>
            <w:r w:rsidRPr="008C5246">
              <w:rPr>
                <w:rFonts w:cs="Times New Roman"/>
                <w:bCs/>
                <w:sz w:val="26"/>
                <w:szCs w:val="26"/>
              </w:rPr>
              <w:lastRenderedPageBreak/>
              <w:t>Cơ quan soạn thảo tiếp thu và không tiếp tục đề xuất các chính sách này.</w:t>
            </w:r>
            <w:bookmarkEnd w:id="37"/>
          </w:p>
        </w:tc>
      </w:tr>
      <w:tr w:rsidR="001352E0" w:rsidRPr="008C5246" w14:paraId="346E873F" w14:textId="77777777" w:rsidTr="004E16D7">
        <w:tc>
          <w:tcPr>
            <w:tcW w:w="725" w:type="dxa"/>
          </w:tcPr>
          <w:p w14:paraId="3F6E6FA4"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0ABDBE06" w14:textId="2208AB0C"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Ngân</w:t>
            </w:r>
            <w:r w:rsidRPr="008C5246">
              <w:rPr>
                <w:rFonts w:cs="Times New Roman"/>
                <w:sz w:val="26"/>
                <w:szCs w:val="26"/>
                <w:lang w:val="vi-VN"/>
              </w:rPr>
              <w:t xml:space="preserve"> hàng Nhà nước Việt Nam</w:t>
            </w:r>
          </w:p>
        </w:tc>
        <w:tc>
          <w:tcPr>
            <w:tcW w:w="1794" w:type="dxa"/>
          </w:tcPr>
          <w:p w14:paraId="2C2F9EAF" w14:textId="4196B8B0"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lang w:val="vi-VN"/>
              </w:rPr>
              <w:t>Công văn số 1785/NHNN-TD ngày 13/3/2026</w:t>
            </w:r>
          </w:p>
        </w:tc>
        <w:tc>
          <w:tcPr>
            <w:tcW w:w="6626" w:type="dxa"/>
          </w:tcPr>
          <w:p w14:paraId="4E37FCCC"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Tại gạch đầu dòng thứ ba, mục 3.2.1, phần IV, (trang 11) dự thảo Tờ trình và khoản 3 Điều 5 (trang 3) dự thảo Nghị định quy định: “Tổ chức, cá nhân nước ngoài được mua bán, cho thuê, cho thuê mua nhà ở và công trình xây dựng thương mại, dịch vụ (như căn hộ du lịch, biệt thự nghỉ dưỡng, căn hộ văn phòng) tại dự án Khu đô thị lấn biển tại TP Đà Nẵng, bao gồm: Tổ chức kinh tế có vốn đầu tư nước ngoài, chi nhánh, văn phòng đại diện của doanh nghiệp nước ngoài, quỹ đầu tư nước ngoài và chi nhánh ngân hàng nước ngoài đang hoạt động tại Việt Nam (sau đây gọi chung là tổ chức nước ngoài); cá nhân nước ngoài được phép nhập cảnh vào Việt Nam.”</w:t>
            </w:r>
          </w:p>
          <w:p w14:paraId="39E76363" w14:textId="54E9F52D"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Đề nghị cơ quan chủ trì soạn thảo bổ sung vào cuối khoản 3 Điều 5 dự thảo Nghị định theo hướng: Đối với tổ chức tín dụng, chi nhánh ngân hàng nước ngoài đang hoạt động tại Việt Nam, khi thực hiện quy định nêu trên phải đảm bảo tuân thủ quy định pháp luật về các tổ chức tín dụng.</w:t>
            </w:r>
          </w:p>
        </w:tc>
        <w:tc>
          <w:tcPr>
            <w:tcW w:w="4814" w:type="dxa"/>
          </w:tcPr>
          <w:p w14:paraId="7CDC8F33" w14:textId="321FE85B"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Cơ quan soạn thảo tiếp thu và đã biên tập lại đề xuất chính sách bảo đảm tuân thu quy định hiện hành khi được phép bán nhà ở và công trình xây dựng cho cá nhân, tổ chức nước ngoài, cụ thể tại các điểm 6, 7, 8, 9 Điều 5.</w:t>
            </w:r>
          </w:p>
        </w:tc>
      </w:tr>
      <w:tr w:rsidR="001352E0" w:rsidRPr="008C5246" w14:paraId="2BE84002" w14:textId="77777777" w:rsidTr="004E16D7">
        <w:tc>
          <w:tcPr>
            <w:tcW w:w="725" w:type="dxa"/>
          </w:tcPr>
          <w:p w14:paraId="35B34F5B"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3AF82303" w14:textId="2E6F9BBC"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Ngân</w:t>
            </w:r>
            <w:r w:rsidRPr="008C5246">
              <w:rPr>
                <w:rFonts w:cs="Times New Roman"/>
                <w:sz w:val="26"/>
                <w:szCs w:val="26"/>
                <w:lang w:val="vi-VN"/>
              </w:rPr>
              <w:t xml:space="preserve"> hàng Nhà nước Việt Nam</w:t>
            </w:r>
          </w:p>
        </w:tc>
        <w:tc>
          <w:tcPr>
            <w:tcW w:w="1794" w:type="dxa"/>
          </w:tcPr>
          <w:p w14:paraId="5C63F278" w14:textId="0AB653B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lang w:val="vi-VN"/>
              </w:rPr>
              <w:t>Công văn số 1785/NHNN-TD ngày 13/3/2026</w:t>
            </w:r>
          </w:p>
        </w:tc>
        <w:tc>
          <w:tcPr>
            <w:tcW w:w="6626" w:type="dxa"/>
          </w:tcPr>
          <w:p w14:paraId="0FB653D9"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 xml:space="preserve">Đề nghị bỏ chính sách tại điểm 3.2.3, phần  IV, (trang 12) Dự thảo Tờ trình và khoản 7 Điều 5 (trang 4), dự thảo Nghị định: “Các doanh nghiệp có trụ sở chính và có hoạt động sản xuất, kinh doanh trong Khu đô thị lấn biển được niêm yết, báo giá, định giá, ghi giá trong hợp đồng bằng ngoại tệ và thanh toán, nhận thanh toán với nhau bằng ngoại tệ chuyển khoản từ việc </w:t>
            </w:r>
            <w:r w:rsidRPr="008C5246">
              <w:rPr>
                <w:rFonts w:cs="Times New Roman"/>
                <w:sz w:val="26"/>
                <w:szCs w:val="26"/>
                <w:lang w:val="vi-VN"/>
              </w:rPr>
              <w:lastRenderedPageBreak/>
              <w:t>cung cấp hàng hóa và dịch vụ trong Khu đô thị lấn biển”. Lý do:</w:t>
            </w:r>
          </w:p>
          <w:p w14:paraId="60BB606E"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(i) Đề xuất trên không phù hợp với quy định tại Pháp lệnh Ngoại hối năm 2005 (đã được sửa đổi, bổ sung năm 2013): “Trên lãnh thổ Việt Nam, mọi giao dịch, thanh toán, niêm yết, quảng cáo, báo giá, định giá, ghi giá trong hợp đồng, thoả thuận và các hình thức tương tự khác của người cư trú, người không cư trú không được thực hiện bằng ngoại hối, trừ các trường hợp được phép theo quy định của Ngân hàng Nhà nước Việt Nam.” (Điều 22, Pháp lệnh Ngoại hối số 07/VBNH-VPQH ngày 11/07/2013, được sửa đổi, bổ sung theo quy định tại khoản 13, Điều 1 Pháp lệnh số 06/2013/UBTVQH13 ngày 18/03/2013). Như vậy, theo quy định tại Pháp lệnh thì ngoài các trường hợp được sử dụng ngoại tệ theo Thông tư 32/2013/TT-NHNN ngày 26/12/2013 của NHNN về hướng dẫn thực hiện quy định hạn chế sử dụng ngoại hối trên lãnh thổ Việt Nam thì không có các trường hợp khác.</w:t>
            </w:r>
          </w:p>
          <w:p w14:paraId="0F6F496F"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(ii) Tại Đà Nẵng, chính sách ưu đãi về sử dụng ngoại tệ trong nước đã được Quốc hội phê duyệt cho các Khu TMTD Đà Nẵng và Trung tâm tài chính quốc tế (khoản 6, Điều 1 Nghị quyết số 259/2025/QH15 sửa đổi, bổ sung một số điều của Nghị quyết số 136/2024/QH15 và khoản 1, Điều 16 Nghị quyết số 222/2025/QH15 ngày 27/6/2025 về Trung tâm tài chính quốc tế tại Việt Nam).</w:t>
            </w:r>
          </w:p>
          <w:p w14:paraId="3B60E943"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 xml:space="preserve">(iii) Ngoài các trường hợp được sử dụng ngoại hối nêu trên, chính sách đặc thù về sử dụng ngoại hối đã được Quốc hội cho phép áp dụng cho các doanh nghiệp có trụ sở chính và hoạt </w:t>
            </w:r>
            <w:r w:rsidRPr="008C5246">
              <w:rPr>
                <w:rFonts w:cs="Times New Roman"/>
                <w:sz w:val="26"/>
                <w:szCs w:val="26"/>
                <w:lang w:val="vi-VN"/>
              </w:rPr>
              <w:lastRenderedPageBreak/>
              <w:t>động sản xuất, kinh doanh tại các Khu TMTD (TP Hồ Chí Minh, Hải Phòng….); Trung tâm tài chính Quốc tế tại Việt Nam và các đặc khu kinh tế. Như vậy, chính sách đặc thù về ngoại hối đã được Quốc hội cho phép tại nhiều địa bàn ở Đà Nẵng cũng như trên cả nước.</w:t>
            </w:r>
          </w:p>
          <w:p w14:paraId="0FE18330"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 xml:space="preserve">(iv) Hiện nay, Đảng và Chính phủ vẫn đang định hướng xuyên suốt chủ trương chống Đô la hóa nâng cao vai trò của đồng Việt Nam trong thanh toán trong nước và quốc tế, giảm dần sự lệ thuộc vào đồng USD (và ngoại tệ nói chung) trong nền kinh tế, ổn định thị trường tiền tệ, tỷ giá và kinh tế vĩ mô. Trong khi đó, dự thảo Tờ trình và dự thảo Nghị định quy định Khu đô thị lấn biển bao gồm:“(i) Khu nhà ở; (ii) Khu thương mại – dịch vụ; (iii) Khu công nghệ số tập trung, đổi mới sáng tạo; (iv) Trung tâm tài chính và Khu thương mại tự do; (v) trung tâm y tế, giáo dục chất lượng cao; (vi) và các khu chức năng khác”. Như vậy, phạm vi của Khu đô thị lấn biển quá rộng, nên nếu cho phép áp dụng chính sách đặc thù về ngoại hối sẽ đi ngược lại chủ trương chống đô la hóa của Đảng và Chính phủ, ảnh hưởng tiêu cực đến hiệu quả, hiệu lực của công tác điều hành chính sách, ổn định thị trường tiền tệ, ổn định kinh tế vĩ mô của Việt Nam. </w:t>
            </w:r>
          </w:p>
          <w:p w14:paraId="0159D145" w14:textId="597285BA"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Do đó, đề nghị không áp dụng chính sách đặc thù về ngoại hối đối với Khu đô thị lấn biển Đà Nẵng.</w:t>
            </w:r>
          </w:p>
        </w:tc>
        <w:tc>
          <w:tcPr>
            <w:tcW w:w="4814" w:type="dxa"/>
          </w:tcPr>
          <w:p w14:paraId="6DBDF837" w14:textId="63DF92EB"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Ban soạn thảo tiếp thu và không tiếp tục đề xuất chính sách này.</w:t>
            </w:r>
          </w:p>
        </w:tc>
      </w:tr>
      <w:tr w:rsidR="001352E0" w:rsidRPr="008C5246" w14:paraId="2A7E1439" w14:textId="77777777" w:rsidTr="004E16D7">
        <w:tc>
          <w:tcPr>
            <w:tcW w:w="725" w:type="dxa"/>
          </w:tcPr>
          <w:p w14:paraId="158380E5" w14:textId="77777777" w:rsidR="003F5B78" w:rsidRPr="008C5246" w:rsidRDefault="003F5B78" w:rsidP="003F5B78">
            <w:pPr>
              <w:spacing w:before="60" w:after="60" w:line="320" w:lineRule="atLeast"/>
              <w:jc w:val="center"/>
              <w:rPr>
                <w:rFonts w:cs="Times New Roman"/>
                <w:sz w:val="26"/>
                <w:szCs w:val="26"/>
              </w:rPr>
            </w:pPr>
          </w:p>
        </w:tc>
        <w:tc>
          <w:tcPr>
            <w:tcW w:w="1719" w:type="dxa"/>
          </w:tcPr>
          <w:p w14:paraId="70F4A08A" w14:textId="198120BE"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Ngân</w:t>
            </w:r>
            <w:r w:rsidRPr="008C5246">
              <w:rPr>
                <w:rFonts w:cs="Times New Roman"/>
                <w:sz w:val="26"/>
                <w:szCs w:val="26"/>
                <w:lang w:val="vi-VN"/>
              </w:rPr>
              <w:t xml:space="preserve"> hàng Nhà nước Việt Nam</w:t>
            </w:r>
          </w:p>
        </w:tc>
        <w:tc>
          <w:tcPr>
            <w:tcW w:w="1794" w:type="dxa"/>
          </w:tcPr>
          <w:p w14:paraId="73BFB5AE" w14:textId="09D1C948"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lang w:val="vi-VN"/>
              </w:rPr>
              <w:t>Công văn số 1785/NHNN-</w:t>
            </w:r>
            <w:r w:rsidRPr="008C5246">
              <w:rPr>
                <w:rFonts w:cs="Times New Roman"/>
                <w:sz w:val="26"/>
                <w:szCs w:val="26"/>
                <w:lang w:val="vi-VN"/>
              </w:rPr>
              <w:lastRenderedPageBreak/>
              <w:t>TD ngày 13/3/2026</w:t>
            </w:r>
          </w:p>
        </w:tc>
        <w:tc>
          <w:tcPr>
            <w:tcW w:w="6626" w:type="dxa"/>
          </w:tcPr>
          <w:p w14:paraId="502381BB"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lastRenderedPageBreak/>
              <w:t xml:space="preserve">Đề nghị bỏ chính sách tại tại điểm 3.2.4, phần  IV, (trang 12) Dự thảo Tờ trình và khoản 8 Điều 5 (trang 4) dự thảo Nghị </w:t>
            </w:r>
            <w:r w:rsidRPr="008C5246">
              <w:rPr>
                <w:rFonts w:cs="Times New Roman"/>
                <w:sz w:val="26"/>
                <w:szCs w:val="26"/>
                <w:lang w:val="vi-VN"/>
              </w:rPr>
              <w:lastRenderedPageBreak/>
              <w:t xml:space="preserve">định: “Chi nhánh ngân hàng nước ngoài được mở phòng giao dịch trong Khu đô thị lấn biển ngoài trụ sở chi nhánh.”. Lý do: </w:t>
            </w:r>
          </w:p>
          <w:p w14:paraId="7D34D412"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 xml:space="preserve">(i) Luật Các tổ chức tín dụng và các văn bản hướng dẫn hiện hành chưa có quy định về “phòng giao dịch của chi nhánh ngân hàng nước ngoài”; </w:t>
            </w:r>
          </w:p>
          <w:p w14:paraId="6EB8C161"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 xml:space="preserve">(ii) Báo cáo đánh giá tác động của chính sách chưa xác định được sự cần thiết của việc thành lập “phòng giao dịch của chi nhánh ngân hàng nước ngoài”; </w:t>
            </w:r>
          </w:p>
          <w:p w14:paraId="40DF9668" w14:textId="77777777" w:rsidR="003F5B78" w:rsidRPr="008C5246" w:rsidRDefault="003F5B78" w:rsidP="003F5B78">
            <w:pPr>
              <w:tabs>
                <w:tab w:val="left" w:pos="1142"/>
              </w:tabs>
              <w:spacing w:before="60" w:after="60" w:line="320" w:lineRule="atLeast"/>
              <w:jc w:val="both"/>
              <w:rPr>
                <w:rFonts w:cs="Times New Roman"/>
                <w:sz w:val="26"/>
                <w:szCs w:val="26"/>
                <w:lang w:val="vi-VN"/>
              </w:rPr>
            </w:pPr>
            <w:r w:rsidRPr="008C5246">
              <w:rPr>
                <w:rFonts w:cs="Times New Roman"/>
                <w:sz w:val="26"/>
                <w:szCs w:val="26"/>
                <w:lang w:val="vi-VN"/>
              </w:rPr>
              <w:t xml:space="preserve">(iii) Báo cáo đánh giá tác động của chính sách cũng chưa có đánh giá thực tế các hiện diện của các ngân hàng thương mại trên địa bàn thành phố Đà Nẵng (bao gồm số lượng, chất lượng và các dịch vụ ngân hàng đang cung cấp) hiện nay có đang đáp ứng đủ nhu cầu khi thành lập Khu đô thị lấn biển không để làm cơ sở đề xuất cần có thêm hiện diện này trong Khu đô thị lấn biển; </w:t>
            </w:r>
          </w:p>
          <w:p w14:paraId="1CA9D59D" w14:textId="5C99EA79"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(iv) Tại Biểu cam kết cụ thể về dịch vụ khi gia nhập WTO, ngân hàng thương mại nước ngoài chỉ được phép thành lập hiện diện thương mại tại Việt Nam dưới hình thức: văn phòng đại diện, chi nhánh ngân hàng nước ngoài, ngân hàng thương mại liên doanh, ngân hàng 100% vốn nước ngoài. Như vậy, chính sách này có khả năng vi phạm cam kết quốc tế WTO.</w:t>
            </w:r>
          </w:p>
        </w:tc>
        <w:tc>
          <w:tcPr>
            <w:tcW w:w="4814" w:type="dxa"/>
          </w:tcPr>
          <w:p w14:paraId="3A74B630" w14:textId="522EA69E"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Ban soạn thảo tiếp thu và không tiếp tục đề xuất chính sách này.</w:t>
            </w:r>
          </w:p>
        </w:tc>
      </w:tr>
      <w:tr w:rsidR="001352E0" w:rsidRPr="008C5246" w14:paraId="573E7D58" w14:textId="77777777" w:rsidTr="004E16D7">
        <w:trPr>
          <w:trHeight w:val="575"/>
        </w:trPr>
        <w:tc>
          <w:tcPr>
            <w:tcW w:w="725" w:type="dxa"/>
          </w:tcPr>
          <w:p w14:paraId="35F612AE" w14:textId="77777777" w:rsidR="003F5B78" w:rsidRPr="008C5246" w:rsidRDefault="003F5B78" w:rsidP="003F5B78">
            <w:pPr>
              <w:spacing w:before="60" w:after="60" w:line="320" w:lineRule="atLeast"/>
              <w:jc w:val="center"/>
              <w:rPr>
                <w:rFonts w:cs="Times New Roman"/>
                <w:b/>
                <w:sz w:val="26"/>
                <w:szCs w:val="26"/>
              </w:rPr>
            </w:pPr>
            <w:r w:rsidRPr="008C5246">
              <w:rPr>
                <w:rFonts w:cs="Times New Roman"/>
                <w:b/>
                <w:sz w:val="26"/>
                <w:szCs w:val="26"/>
              </w:rPr>
              <w:lastRenderedPageBreak/>
              <w:t>IV</w:t>
            </w:r>
          </w:p>
        </w:tc>
        <w:tc>
          <w:tcPr>
            <w:tcW w:w="10139" w:type="dxa"/>
            <w:gridSpan w:val="3"/>
          </w:tcPr>
          <w:p w14:paraId="3C377421" w14:textId="77777777" w:rsidR="003F5B78" w:rsidRPr="008C5246" w:rsidRDefault="003F5B78" w:rsidP="003F5B78">
            <w:pPr>
              <w:spacing w:before="60" w:after="60" w:line="320" w:lineRule="atLeast"/>
              <w:jc w:val="both"/>
              <w:rPr>
                <w:rFonts w:cs="Times New Roman"/>
                <w:b/>
                <w:sz w:val="26"/>
                <w:szCs w:val="26"/>
              </w:rPr>
            </w:pPr>
            <w:r w:rsidRPr="008C5246">
              <w:rPr>
                <w:rFonts w:cs="Times New Roman"/>
                <w:b/>
                <w:sz w:val="26"/>
                <w:szCs w:val="26"/>
              </w:rPr>
              <w:t>Về dự thảo Tờ trình</w:t>
            </w:r>
          </w:p>
        </w:tc>
        <w:tc>
          <w:tcPr>
            <w:tcW w:w="4814" w:type="dxa"/>
          </w:tcPr>
          <w:p w14:paraId="366EE470" w14:textId="77777777" w:rsidR="003F5B78" w:rsidRPr="008C5246" w:rsidRDefault="003F5B78" w:rsidP="003F5B78">
            <w:pPr>
              <w:spacing w:before="60" w:after="60" w:line="320" w:lineRule="atLeast"/>
              <w:jc w:val="both"/>
              <w:rPr>
                <w:rFonts w:cs="Times New Roman"/>
                <w:bCs/>
                <w:sz w:val="26"/>
                <w:szCs w:val="26"/>
              </w:rPr>
            </w:pPr>
          </w:p>
        </w:tc>
      </w:tr>
      <w:tr w:rsidR="001352E0" w:rsidRPr="008C5246" w14:paraId="702ECDAA" w14:textId="77777777" w:rsidTr="004E16D7">
        <w:tc>
          <w:tcPr>
            <w:tcW w:w="725" w:type="dxa"/>
          </w:tcPr>
          <w:p w14:paraId="135B7EF3"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(1)</w:t>
            </w:r>
          </w:p>
        </w:tc>
        <w:tc>
          <w:tcPr>
            <w:tcW w:w="1719" w:type="dxa"/>
          </w:tcPr>
          <w:p w14:paraId="3821EBEC"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Văn hóa, Thể thao và Du lịch</w:t>
            </w:r>
          </w:p>
        </w:tc>
        <w:tc>
          <w:tcPr>
            <w:tcW w:w="1794" w:type="dxa"/>
          </w:tcPr>
          <w:p w14:paraId="086486B1"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138FF27F" w14:textId="77777777" w:rsidR="003F5B78" w:rsidRPr="008C5246" w:rsidRDefault="003F5B78" w:rsidP="003F5B78">
            <w:pPr>
              <w:spacing w:before="60" w:after="60" w:line="320" w:lineRule="atLeast"/>
              <w:jc w:val="both"/>
              <w:rPr>
                <w:rFonts w:cs="Times New Roman"/>
                <w:sz w:val="26"/>
                <w:szCs w:val="26"/>
                <w:lang w:val="vi-VN"/>
              </w:rPr>
            </w:pPr>
            <w:r w:rsidRPr="008C5246">
              <w:rPr>
                <w:rFonts w:cs="Times New Roman"/>
                <w:sz w:val="26"/>
                <w:szCs w:val="26"/>
                <w:lang w:val="vi-VN"/>
              </w:rPr>
              <w:t xml:space="preserve">- Tại mục III dự thảo Tờ trình nêu hồ sơ gửi lấy ý kiến các bộ, ngành, địa phương có “Báo cáo tổng kết việc thi hành pháp luật hoặc đánh giá thực trạng quan hệ xã hội liên quan đến cơ </w:t>
            </w:r>
            <w:r w:rsidRPr="008C5246">
              <w:rPr>
                <w:rFonts w:cs="Times New Roman"/>
                <w:sz w:val="26"/>
                <w:szCs w:val="26"/>
                <w:lang w:val="vi-VN"/>
              </w:rPr>
              <w:lastRenderedPageBreak/>
              <w:t>chế, chính sách để xuất kèm phụ lục rà soát các chủ trương, đường lối của Đảng, văn bản quy phạm pháp luật, điều ước quốc tế có liên quan”. Tuy nhiên, trong hồ sơ gửi kèm Công văn số 1892/BTC-KTĐP chưa có thành phần tài liệu nêu trên. Đề nghị cơ quan chủ trì soạn thảo bổ sung đầy đủ theo quy định.</w:t>
            </w:r>
          </w:p>
          <w:p w14:paraId="14569C79"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lang w:val="vi-VN"/>
              </w:rPr>
              <w:t>- Đề nghị cơ quan chủ trì soạn thảo rà soát, xác định cụ thể các nội dung, chính sách mang tính chất thí điểm (là các chính sách chưa có pháp luật điều chỉnh hoặc khác với nghị định, nghị quyết hiện hành của Chính phủ đã được nêu tại quan điểm thứ ba thuộc mục I.2 dự thảo Tờ trình); đồng thời quy định rõ phạm vi, điều kiện áp dụng và thời hạn thực hiện thí điểm đối với từng chính sách.</w:t>
            </w:r>
          </w:p>
        </w:tc>
        <w:tc>
          <w:tcPr>
            <w:tcW w:w="4814" w:type="dxa"/>
          </w:tcPr>
          <w:p w14:paraId="59BD997C"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lastRenderedPageBreak/>
              <w:t>- Tiếp thu ý kiến này, Cơ quan chủ trì soạn thảo sẽ rà soát, bổ sung tài liệu theo đúng quy định pháp luật.</w:t>
            </w:r>
          </w:p>
          <w:p w14:paraId="59B6077B" w14:textId="77777777" w:rsidR="003F5B78" w:rsidRPr="008C5246" w:rsidRDefault="003F5B78" w:rsidP="003F5B78">
            <w:pPr>
              <w:spacing w:before="60" w:after="60" w:line="320" w:lineRule="atLeast"/>
              <w:jc w:val="both"/>
              <w:rPr>
                <w:rFonts w:cs="Times New Roman"/>
                <w:bCs/>
                <w:sz w:val="26"/>
                <w:szCs w:val="26"/>
              </w:rPr>
            </w:pPr>
          </w:p>
          <w:p w14:paraId="3749E6EE" w14:textId="77777777" w:rsidR="003F5B78" w:rsidRPr="008C5246" w:rsidRDefault="003F5B78" w:rsidP="003F5B78">
            <w:pPr>
              <w:spacing w:before="60" w:after="60" w:line="320" w:lineRule="atLeast"/>
              <w:jc w:val="both"/>
              <w:rPr>
                <w:rFonts w:cs="Times New Roman"/>
                <w:bCs/>
                <w:sz w:val="26"/>
                <w:szCs w:val="26"/>
              </w:rPr>
            </w:pPr>
          </w:p>
          <w:p w14:paraId="292D0BDC" w14:textId="77777777" w:rsidR="003F5B78" w:rsidRPr="008C5246" w:rsidRDefault="003F5B78" w:rsidP="003F5B78">
            <w:pPr>
              <w:spacing w:before="60" w:after="60" w:line="320" w:lineRule="atLeast"/>
              <w:jc w:val="both"/>
              <w:rPr>
                <w:rFonts w:cs="Times New Roman"/>
                <w:bCs/>
                <w:sz w:val="26"/>
                <w:szCs w:val="26"/>
              </w:rPr>
            </w:pPr>
          </w:p>
          <w:p w14:paraId="402CB0C4" w14:textId="33BC35BD" w:rsidR="003F5B78" w:rsidRDefault="003F5B78" w:rsidP="003F5B78">
            <w:pPr>
              <w:spacing w:before="60" w:after="60" w:line="320" w:lineRule="atLeast"/>
              <w:jc w:val="both"/>
              <w:rPr>
                <w:rFonts w:cs="Times New Roman"/>
                <w:bCs/>
                <w:sz w:val="26"/>
                <w:szCs w:val="26"/>
              </w:rPr>
            </w:pPr>
          </w:p>
          <w:p w14:paraId="56667584" w14:textId="77777777" w:rsidR="00F438C2" w:rsidRPr="008C5246" w:rsidRDefault="00F438C2" w:rsidP="003F5B78">
            <w:pPr>
              <w:spacing w:before="60" w:after="60" w:line="320" w:lineRule="atLeast"/>
              <w:jc w:val="both"/>
              <w:rPr>
                <w:rFonts w:cs="Times New Roman"/>
                <w:bCs/>
                <w:sz w:val="26"/>
                <w:szCs w:val="26"/>
              </w:rPr>
            </w:pPr>
          </w:p>
          <w:p w14:paraId="0D8631BD"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 Tiếp thu ý kiến này, Cơ quan chủ trì soạn thảo sẽ rà soát, chỉnh lý trong hồ sơ dự thảo Nghị định.</w:t>
            </w:r>
          </w:p>
        </w:tc>
      </w:tr>
      <w:tr w:rsidR="001352E0" w:rsidRPr="008C5246" w14:paraId="2ED722C2" w14:textId="77777777" w:rsidTr="004E16D7">
        <w:tc>
          <w:tcPr>
            <w:tcW w:w="725" w:type="dxa"/>
          </w:tcPr>
          <w:p w14:paraId="4E94E0D4"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lastRenderedPageBreak/>
              <w:t>(2)</w:t>
            </w:r>
          </w:p>
        </w:tc>
        <w:tc>
          <w:tcPr>
            <w:tcW w:w="1719" w:type="dxa"/>
          </w:tcPr>
          <w:p w14:paraId="4081F869" w14:textId="77777777" w:rsidR="003F5B78" w:rsidRPr="008C5246" w:rsidRDefault="003F5B78" w:rsidP="003F5B78">
            <w:pPr>
              <w:spacing w:before="60" w:after="60" w:line="320" w:lineRule="atLeast"/>
              <w:jc w:val="center"/>
              <w:rPr>
                <w:rFonts w:cs="Times New Roman"/>
                <w:sz w:val="26"/>
                <w:szCs w:val="26"/>
              </w:rPr>
            </w:pPr>
            <w:r w:rsidRPr="008C5246">
              <w:rPr>
                <w:rFonts w:cs="Times New Roman"/>
                <w:sz w:val="26"/>
                <w:szCs w:val="26"/>
              </w:rPr>
              <w:t>Bộ Tài chính</w:t>
            </w:r>
          </w:p>
        </w:tc>
        <w:tc>
          <w:tcPr>
            <w:tcW w:w="1794" w:type="dxa"/>
          </w:tcPr>
          <w:p w14:paraId="5523B45A" w14:textId="77777777" w:rsidR="003F5B78" w:rsidRPr="008C5246" w:rsidRDefault="003F5B78" w:rsidP="003F5B78">
            <w:pPr>
              <w:spacing w:before="60" w:after="60" w:line="320" w:lineRule="atLeast"/>
              <w:jc w:val="center"/>
              <w:rPr>
                <w:rFonts w:cs="Times New Roman"/>
                <w:sz w:val="26"/>
                <w:szCs w:val="26"/>
              </w:rPr>
            </w:pPr>
          </w:p>
        </w:tc>
        <w:tc>
          <w:tcPr>
            <w:tcW w:w="6626" w:type="dxa"/>
          </w:tcPr>
          <w:p w14:paraId="55CAC33A" w14:textId="77777777" w:rsidR="003F5B78" w:rsidRPr="008C5246" w:rsidRDefault="003F5B78" w:rsidP="003F5B78">
            <w:pPr>
              <w:spacing w:before="60" w:after="60" w:line="320" w:lineRule="atLeast"/>
              <w:jc w:val="both"/>
              <w:rPr>
                <w:rFonts w:cs="Times New Roman"/>
                <w:sz w:val="26"/>
                <w:szCs w:val="26"/>
              </w:rPr>
            </w:pPr>
            <w:r w:rsidRPr="008C5246">
              <w:rPr>
                <w:rFonts w:cs="Times New Roman"/>
                <w:sz w:val="26"/>
                <w:szCs w:val="26"/>
              </w:rPr>
              <w:t>Dự thảo Nghị định được xây dựng căn cứ Nghị quyết số 259/2025/QH15 ngày 11/12/2025 của Quốc hội sửa đổi, bổ sung một số điều của Nghị quyết số 136/2024/QH15 ngày 26/6/2024 của Quốc hội về thí điểm một số cơ chế, chính sách đặc thù phát triển thành phố Đà Nẵng. Theo đó, đề nghị rà soát nội dung quy định tại dự thảo Nghị định “có trọng tâm, trọng điểm”, “quy định một số cơ chế, chính sách phù hợp, thực sự cần thiết đối với dự án xây dựng khu đô thị lấn biển” thống nhất với quy định tại Nghị quyết của Quốc hội và các văn bản có liên quan khác theo đúng quan điểm xây dựng văn bản nêu tại dự thảo Tờ trình Chính phủ.</w:t>
            </w:r>
          </w:p>
        </w:tc>
        <w:tc>
          <w:tcPr>
            <w:tcW w:w="4814" w:type="dxa"/>
          </w:tcPr>
          <w:p w14:paraId="5EB05C70" w14:textId="77777777" w:rsidR="003F5B78" w:rsidRPr="008C5246" w:rsidRDefault="003F5B78" w:rsidP="003F5B78">
            <w:pPr>
              <w:spacing w:before="60" w:after="60" w:line="320" w:lineRule="atLeast"/>
              <w:jc w:val="both"/>
              <w:rPr>
                <w:rFonts w:cs="Times New Roman"/>
                <w:bCs/>
                <w:sz w:val="26"/>
                <w:szCs w:val="26"/>
              </w:rPr>
            </w:pPr>
            <w:r w:rsidRPr="008C5246">
              <w:rPr>
                <w:rFonts w:cs="Times New Roman"/>
                <w:bCs/>
                <w:sz w:val="26"/>
                <w:szCs w:val="26"/>
              </w:rPr>
              <w:t>Tiếp thu ý kiến này, Cơ quan chủ trì soạn thảo sẽ rà soát các cơ chế, chính sách bảo đảm có trọng tâm, trọng điểm và thực sự cần thiết đối với dự án xây dựng khu đô thị lấn biển.</w:t>
            </w:r>
          </w:p>
        </w:tc>
      </w:tr>
      <w:tr w:rsidR="00D80EE5" w:rsidRPr="008C5246" w14:paraId="3DAAE345" w14:textId="77777777" w:rsidTr="004E16D7">
        <w:tc>
          <w:tcPr>
            <w:tcW w:w="725" w:type="dxa"/>
          </w:tcPr>
          <w:p w14:paraId="2997938A" w14:textId="22E30C31" w:rsidR="00D80EE5" w:rsidRPr="008C5246" w:rsidRDefault="00D80EE5" w:rsidP="00D80EE5">
            <w:pPr>
              <w:spacing w:before="60" w:after="60" w:line="320" w:lineRule="atLeast"/>
              <w:jc w:val="center"/>
              <w:rPr>
                <w:rFonts w:cs="Times New Roman"/>
                <w:sz w:val="26"/>
                <w:szCs w:val="26"/>
              </w:rPr>
            </w:pPr>
            <w:r>
              <w:rPr>
                <w:rFonts w:cs="Times New Roman"/>
                <w:sz w:val="26"/>
                <w:szCs w:val="26"/>
              </w:rPr>
              <w:lastRenderedPageBreak/>
              <w:t>(3)</w:t>
            </w:r>
          </w:p>
        </w:tc>
        <w:tc>
          <w:tcPr>
            <w:tcW w:w="1719" w:type="dxa"/>
          </w:tcPr>
          <w:p w14:paraId="3703DD5D" w14:textId="3D504DE7" w:rsidR="00D80EE5" w:rsidRPr="008C5246" w:rsidRDefault="00D80EE5" w:rsidP="00D80EE5">
            <w:pPr>
              <w:spacing w:before="60" w:after="60" w:line="320" w:lineRule="atLeast"/>
              <w:jc w:val="center"/>
              <w:rPr>
                <w:rFonts w:cs="Times New Roman"/>
                <w:sz w:val="26"/>
                <w:szCs w:val="26"/>
              </w:rPr>
            </w:pPr>
            <w:r w:rsidRPr="00F40863">
              <w:rPr>
                <w:rFonts w:cs="Times New Roman"/>
                <w:color w:val="000000" w:themeColor="text1"/>
                <w:sz w:val="26"/>
                <w:szCs w:val="26"/>
              </w:rPr>
              <w:t>Cục Hải quan</w:t>
            </w:r>
          </w:p>
        </w:tc>
        <w:tc>
          <w:tcPr>
            <w:tcW w:w="1794" w:type="dxa"/>
          </w:tcPr>
          <w:p w14:paraId="2A501686" w14:textId="4CC95F99" w:rsidR="00D80EE5" w:rsidRPr="008C5246" w:rsidRDefault="00D80EE5" w:rsidP="00D80EE5">
            <w:pPr>
              <w:spacing w:before="60" w:after="60" w:line="320" w:lineRule="atLeast"/>
              <w:jc w:val="center"/>
              <w:rPr>
                <w:rFonts w:cs="Times New Roman"/>
                <w:sz w:val="26"/>
                <w:szCs w:val="26"/>
              </w:rPr>
            </w:pPr>
            <w:r w:rsidRPr="00F40863">
              <w:rPr>
                <w:rFonts w:cs="Times New Roman"/>
                <w:color w:val="000000" w:themeColor="text1"/>
                <w:sz w:val="26"/>
                <w:szCs w:val="26"/>
              </w:rPr>
              <w:t>13596/CHQ-GSQL</w:t>
            </w:r>
            <w:r>
              <w:rPr>
                <w:rFonts w:cs="Times New Roman"/>
                <w:color w:val="000000" w:themeColor="text1"/>
                <w:sz w:val="26"/>
                <w:szCs w:val="26"/>
              </w:rPr>
              <w:t xml:space="preserve"> ngày 10/3/2026</w:t>
            </w:r>
          </w:p>
        </w:tc>
        <w:tc>
          <w:tcPr>
            <w:tcW w:w="6626" w:type="dxa"/>
          </w:tcPr>
          <w:p w14:paraId="646551C3" w14:textId="77777777" w:rsidR="00D80EE5" w:rsidRPr="003E2C4E" w:rsidRDefault="00D80EE5" w:rsidP="00D80EE5">
            <w:pPr>
              <w:pStyle w:val="ListParagraph"/>
              <w:numPr>
                <w:ilvl w:val="0"/>
                <w:numId w:val="16"/>
              </w:numPr>
              <w:tabs>
                <w:tab w:val="left" w:pos="285"/>
                <w:tab w:val="left" w:pos="1134"/>
              </w:tabs>
              <w:spacing w:before="120" w:after="120"/>
              <w:ind w:left="0" w:firstLine="0"/>
              <w:contextualSpacing w:val="0"/>
              <w:jc w:val="both"/>
              <w:rPr>
                <w:rFonts w:cs="Times New Roman"/>
                <w:sz w:val="26"/>
                <w:szCs w:val="26"/>
              </w:rPr>
            </w:pPr>
            <w:r w:rsidRPr="003E2C4E">
              <w:rPr>
                <w:rFonts w:cs="Times New Roman"/>
                <w:sz w:val="26"/>
                <w:szCs w:val="26"/>
              </w:rPr>
              <w:t>Đối với chính sách mua hàng miễn thuế (điểm b khoản 10 Điều 5 (Đầu tư, tài chính, thuế) dự thảo Nghị định):</w:t>
            </w:r>
          </w:p>
          <w:p w14:paraId="1DFE963C" w14:textId="77777777" w:rsidR="00D80EE5" w:rsidRPr="003E2C4E" w:rsidRDefault="00D80EE5" w:rsidP="00D80EE5">
            <w:pPr>
              <w:tabs>
                <w:tab w:val="left" w:pos="285"/>
              </w:tabs>
              <w:spacing w:before="120" w:after="120"/>
              <w:jc w:val="both"/>
              <w:rPr>
                <w:rFonts w:cs="Times New Roman"/>
                <w:sz w:val="26"/>
                <w:szCs w:val="26"/>
              </w:rPr>
            </w:pPr>
            <w:r w:rsidRPr="003E2C4E">
              <w:rPr>
                <w:rFonts w:cs="Times New Roman"/>
                <w:sz w:val="26"/>
                <w:szCs w:val="26"/>
              </w:rPr>
              <w:t>Điểm b khoản 10 Điều 5 (Đầu tư, tài chính, thuế) dự thảo Nghị định cho phép khách du lịch là người Việt Nam có thời gian lưu trú tối thiểu 48 giờ tại Khu đô thị lấn biển được mua hàng hoá tại cửa hàng miễn thuế tối đa 400.000.000 đồng/năm/nhóm hàng hóa.</w:t>
            </w:r>
          </w:p>
          <w:p w14:paraId="4AD640F5" w14:textId="77777777" w:rsidR="00D80EE5" w:rsidRPr="003E2C4E" w:rsidRDefault="00D80EE5" w:rsidP="00D80EE5">
            <w:pPr>
              <w:tabs>
                <w:tab w:val="left" w:pos="285"/>
              </w:tabs>
              <w:spacing w:before="120" w:after="120"/>
              <w:jc w:val="both"/>
              <w:rPr>
                <w:rFonts w:cs="Times New Roman"/>
                <w:sz w:val="26"/>
                <w:szCs w:val="26"/>
              </w:rPr>
            </w:pPr>
            <w:r w:rsidRPr="003E2C4E">
              <w:rPr>
                <w:rFonts w:cs="Times New Roman"/>
                <w:sz w:val="26"/>
                <w:szCs w:val="26"/>
              </w:rPr>
              <w:t>Mục tiêu của dự thảo chính sách nhằm tăng trưởng doanh thu hàng hoá xa xỉ (rượu, thuốc lá, trang sức, mỹ phẩm,…), tăng cường thu hút khách du lịch nội địa. Tuy nhiên, theo báo cáo đánh giá tác động chính sách của UBND TP Đà Nẵng, khách du lịch nội địa chiếm hơn 70% tổng lượng khách lưu trú của Đà Nẵng năm 2024, do vậy, tác động tăng cường thu hút khách du lịch nội địa của dự thảo chính sách có thể là không đáng kể. Ngoài ra, báo cáo đánh giá tác động chính sách cũng đã nêu rõ các mặt trái của dự thảo chính sách này như: Thất thu thuế (nhập khẩu, GTGT, tiêu thụ đặc biệt), sụt giảm doanh thu khu vực bán lẻ nội địa không được ưu đãi, thẩm lậu nội địa, gian lận thương mại, cạnh tranh không lành mạnh với các địa phương khác (Phú Quốc, Nha Trang, …), phân hoá chênh lệch giàu nghèo, khó khăn trong công tác quản lý của các cơ quan liên quan.</w:t>
            </w:r>
          </w:p>
          <w:p w14:paraId="5D7CCF12" w14:textId="1886C395" w:rsidR="00D80EE5" w:rsidRPr="008C5246" w:rsidRDefault="00D80EE5" w:rsidP="00D80EE5">
            <w:pPr>
              <w:spacing w:before="60" w:after="60" w:line="320" w:lineRule="atLeast"/>
              <w:jc w:val="both"/>
              <w:rPr>
                <w:rFonts w:cs="Times New Roman"/>
                <w:sz w:val="26"/>
                <w:szCs w:val="26"/>
              </w:rPr>
            </w:pPr>
            <w:r w:rsidRPr="003E2C4E">
              <w:rPr>
                <w:rFonts w:cs="Times New Roman"/>
                <w:sz w:val="26"/>
                <w:szCs w:val="26"/>
              </w:rPr>
              <w:t>Do vậy, đề nghị Ban soạn thảo bỏ điểm b khoản 10 Điều 5 (Đầu tư, tài chính, thuế) dự thảo Nghị định, theo đó chính sách đối với khách du lịch mua hàng hoá tại cửa hàng miễn thuế thực hiện theo quy định hiện hành.</w:t>
            </w:r>
          </w:p>
        </w:tc>
        <w:tc>
          <w:tcPr>
            <w:tcW w:w="4814" w:type="dxa"/>
          </w:tcPr>
          <w:p w14:paraId="1820CED1" w14:textId="0509F709" w:rsidR="00D80EE5" w:rsidRPr="008C5246" w:rsidRDefault="00D80EE5" w:rsidP="00D80EE5">
            <w:pPr>
              <w:spacing w:before="60" w:after="60" w:line="320" w:lineRule="atLeast"/>
              <w:jc w:val="both"/>
              <w:rPr>
                <w:rFonts w:cs="Times New Roman"/>
                <w:bCs/>
                <w:sz w:val="26"/>
                <w:szCs w:val="26"/>
              </w:rPr>
            </w:pPr>
            <w:r w:rsidRPr="003E2C4E">
              <w:rPr>
                <w:rFonts w:cs="Times New Roman"/>
                <w:bCs/>
                <w:color w:val="000000" w:themeColor="text1"/>
                <w:sz w:val="26"/>
                <w:szCs w:val="26"/>
              </w:rPr>
              <w:t>Tiếp thu ý kiến của Cục Hải quan, đã chỉnh sửa, lược bỏ tại dự thảo Nghị định.</w:t>
            </w:r>
          </w:p>
        </w:tc>
      </w:tr>
      <w:tr w:rsidR="00D80EE5" w:rsidRPr="008C5246" w14:paraId="69573278" w14:textId="77777777" w:rsidTr="004E16D7">
        <w:tc>
          <w:tcPr>
            <w:tcW w:w="725" w:type="dxa"/>
          </w:tcPr>
          <w:p w14:paraId="18F61C03" w14:textId="6AAACC96" w:rsidR="00D80EE5" w:rsidRPr="008C5246" w:rsidRDefault="00D80EE5" w:rsidP="00D80EE5">
            <w:pPr>
              <w:spacing w:before="60" w:after="60" w:line="320" w:lineRule="atLeast"/>
              <w:jc w:val="center"/>
              <w:rPr>
                <w:rFonts w:cs="Times New Roman"/>
                <w:sz w:val="26"/>
                <w:szCs w:val="26"/>
              </w:rPr>
            </w:pPr>
            <w:r>
              <w:rPr>
                <w:rFonts w:cs="Times New Roman"/>
                <w:sz w:val="26"/>
                <w:szCs w:val="26"/>
              </w:rPr>
              <w:lastRenderedPageBreak/>
              <w:t>(4)</w:t>
            </w:r>
          </w:p>
        </w:tc>
        <w:tc>
          <w:tcPr>
            <w:tcW w:w="1719" w:type="dxa"/>
          </w:tcPr>
          <w:p w14:paraId="349D4F32" w14:textId="6A56C7D1" w:rsidR="00D80EE5" w:rsidRPr="008C5246" w:rsidRDefault="00D80EE5" w:rsidP="00D80EE5">
            <w:pPr>
              <w:spacing w:before="60" w:after="60" w:line="320" w:lineRule="atLeast"/>
              <w:jc w:val="center"/>
              <w:rPr>
                <w:rFonts w:cs="Times New Roman"/>
                <w:sz w:val="26"/>
                <w:szCs w:val="26"/>
              </w:rPr>
            </w:pPr>
            <w:r w:rsidRPr="00961AA4">
              <w:rPr>
                <w:rFonts w:cs="Times New Roman"/>
                <w:color w:val="000000" w:themeColor="text1"/>
                <w:sz w:val="26"/>
                <w:szCs w:val="26"/>
              </w:rPr>
              <w:t>Cục Hải quan</w:t>
            </w:r>
          </w:p>
        </w:tc>
        <w:tc>
          <w:tcPr>
            <w:tcW w:w="1794" w:type="dxa"/>
          </w:tcPr>
          <w:p w14:paraId="11F3FC2C" w14:textId="1E3C9BEE" w:rsidR="00D80EE5" w:rsidRPr="008C5246" w:rsidRDefault="00D80EE5" w:rsidP="00D80EE5">
            <w:pPr>
              <w:spacing w:before="60" w:after="60" w:line="320" w:lineRule="atLeast"/>
              <w:jc w:val="center"/>
              <w:rPr>
                <w:rFonts w:cs="Times New Roman"/>
                <w:sz w:val="26"/>
                <w:szCs w:val="26"/>
              </w:rPr>
            </w:pPr>
            <w:r w:rsidRPr="00961AA4">
              <w:rPr>
                <w:rFonts w:cs="Times New Roman"/>
                <w:color w:val="000000" w:themeColor="text1"/>
                <w:sz w:val="26"/>
                <w:szCs w:val="26"/>
              </w:rPr>
              <w:t>13596/CHQ-GSQL</w:t>
            </w:r>
            <w:r>
              <w:rPr>
                <w:rFonts w:cs="Times New Roman"/>
                <w:color w:val="000000" w:themeColor="text1"/>
                <w:sz w:val="26"/>
                <w:szCs w:val="26"/>
              </w:rPr>
              <w:t xml:space="preserve"> ngày 10/3/2026</w:t>
            </w:r>
          </w:p>
        </w:tc>
        <w:tc>
          <w:tcPr>
            <w:tcW w:w="6626" w:type="dxa"/>
          </w:tcPr>
          <w:p w14:paraId="1636CEBB" w14:textId="77777777" w:rsidR="00D80EE5" w:rsidRPr="003E2C4E" w:rsidRDefault="00D80EE5" w:rsidP="00D80EE5">
            <w:pPr>
              <w:pStyle w:val="ListParagraph"/>
              <w:numPr>
                <w:ilvl w:val="0"/>
                <w:numId w:val="17"/>
              </w:numPr>
              <w:tabs>
                <w:tab w:val="left" w:pos="276"/>
              </w:tabs>
              <w:spacing w:before="120" w:after="120"/>
              <w:ind w:left="-7" w:firstLine="7"/>
              <w:contextualSpacing w:val="0"/>
              <w:jc w:val="both"/>
              <w:rPr>
                <w:rFonts w:cs="Times New Roman"/>
                <w:sz w:val="26"/>
                <w:szCs w:val="26"/>
              </w:rPr>
            </w:pPr>
            <w:r w:rsidRPr="003E2C4E">
              <w:rPr>
                <w:rFonts w:cs="Times New Roman"/>
                <w:sz w:val="26"/>
                <w:szCs w:val="26"/>
              </w:rPr>
              <w:t>Về chính sách miễn thuế nhập khẩu (khoản 11 Điều 5 (Đầu tư, tài chính, thuế) dự thảo Nghị định):</w:t>
            </w:r>
          </w:p>
          <w:p w14:paraId="581DD0A4" w14:textId="4FA5AA88" w:rsidR="00D80EE5" w:rsidRPr="008C5246" w:rsidRDefault="00D80EE5" w:rsidP="00D80EE5">
            <w:pPr>
              <w:spacing w:before="60" w:after="60" w:line="320" w:lineRule="atLeast"/>
              <w:jc w:val="both"/>
              <w:rPr>
                <w:rFonts w:cs="Times New Roman"/>
                <w:sz w:val="26"/>
                <w:szCs w:val="26"/>
              </w:rPr>
            </w:pPr>
            <w:r w:rsidRPr="003E2C4E">
              <w:rPr>
                <w:rFonts w:cs="Times New Roman"/>
                <w:sz w:val="26"/>
                <w:szCs w:val="26"/>
              </w:rPr>
              <w:t>Căn cứ quy định tại khoản 11, khoản 13 Điều 16 Luật Thuế xuất khẩu, thuế nhập khẩu số 107/2016/QH13, Điều 14, Điều 15 Nghị định 134/2016/NĐ-CP ngày 01/9/2016 được sửa đổi, bổ sung tại khoản 7, khoản 8 Điều 1 Nghị định 18/2021/NĐ-CP ngày 11/3/2021 của Chính phủ thì chỉ miễn thuế nhập khẩu đối với hàng hóa nhập khẩu để tạo tài sản cố định và nguyên liệu, vật tư, linh kiện trong nước chưa sản xuất được của đối tượng được hưởng ưu đãi đầu tư theo quy định của pháp luật về đầu tư. Do vậy, cần làm rõ dự án lấn biển phải thuộc đối tượng hưởng ưu đãi đầu tư theo quy định của pháp luật về đầu tư thì mới được miễn thuế nhập khẩu để phục vụ trực tiếp cho công trình, hạng mục công trình của dự án lấn biển. Đề nghị Ban soạn thảo rà soát nội dung này tại dự thảo Nghị định cho phù hợp.</w:t>
            </w:r>
          </w:p>
        </w:tc>
        <w:tc>
          <w:tcPr>
            <w:tcW w:w="4814" w:type="dxa"/>
          </w:tcPr>
          <w:p w14:paraId="0ADA0750" w14:textId="218C1201" w:rsidR="00D80EE5" w:rsidRPr="008C5246" w:rsidRDefault="00D80EE5" w:rsidP="00D80EE5">
            <w:pPr>
              <w:spacing w:before="60" w:after="60" w:line="320" w:lineRule="atLeast"/>
              <w:jc w:val="both"/>
              <w:rPr>
                <w:rFonts w:cs="Times New Roman"/>
                <w:bCs/>
                <w:sz w:val="26"/>
                <w:szCs w:val="26"/>
              </w:rPr>
            </w:pPr>
            <w:r w:rsidRPr="003E2C4E">
              <w:rPr>
                <w:rFonts w:cs="Times New Roman"/>
                <w:bCs/>
                <w:color w:val="000000" w:themeColor="text1"/>
                <w:sz w:val="26"/>
                <w:szCs w:val="26"/>
              </w:rPr>
              <w:t xml:space="preserve">Nhất trí với ý kiến Cục Hải quan. Hiện nay </w:t>
            </w:r>
            <w:r w:rsidRPr="003E2C4E">
              <w:rPr>
                <w:rFonts w:cs="Times New Roman"/>
                <w:sz w:val="26"/>
                <w:szCs w:val="26"/>
              </w:rPr>
              <w:t xml:space="preserve">Luật Đầu tư số </w:t>
            </w:r>
            <w:r w:rsidRPr="003E2C4E">
              <w:rPr>
                <w:rFonts w:cs="Times New Roman"/>
                <w:color w:val="000000"/>
                <w:sz w:val="26"/>
                <w:szCs w:val="26"/>
                <w:shd w:val="clear" w:color="auto" w:fill="FFFFFF"/>
              </w:rPr>
              <w:t xml:space="preserve">143/2025/QH15 đã được ban hành, tuy nhiên </w:t>
            </w:r>
            <w:r w:rsidRPr="003E2C4E">
              <w:rPr>
                <w:rFonts w:cs="Times New Roman"/>
                <w:sz w:val="26"/>
                <w:szCs w:val="26"/>
              </w:rPr>
              <w:t xml:space="preserve">Nghị định hướng dẫn Luật Đầu tư số </w:t>
            </w:r>
            <w:r w:rsidRPr="003E2C4E">
              <w:rPr>
                <w:rFonts w:cs="Times New Roman"/>
                <w:color w:val="000000"/>
                <w:sz w:val="26"/>
                <w:szCs w:val="26"/>
                <w:shd w:val="clear" w:color="auto" w:fill="FFFFFF"/>
              </w:rPr>
              <w:t>143/2025/QH15 chưa được ban hành. Do vậy, việc làm rõ đối tượng tại dự thảo Nghị định này là phù hợp.</w:t>
            </w:r>
          </w:p>
        </w:tc>
      </w:tr>
      <w:tr w:rsidR="00D80EE5" w:rsidRPr="008C5246" w14:paraId="7022CF33" w14:textId="77777777" w:rsidTr="004E16D7">
        <w:tc>
          <w:tcPr>
            <w:tcW w:w="725" w:type="dxa"/>
          </w:tcPr>
          <w:p w14:paraId="38846AFE" w14:textId="31D67138" w:rsidR="00D80EE5" w:rsidRPr="008C5246" w:rsidRDefault="00D80EE5" w:rsidP="00D80EE5">
            <w:pPr>
              <w:spacing w:before="60" w:after="60" w:line="320" w:lineRule="atLeast"/>
              <w:jc w:val="center"/>
              <w:rPr>
                <w:rFonts w:cs="Times New Roman"/>
                <w:sz w:val="26"/>
                <w:szCs w:val="26"/>
              </w:rPr>
            </w:pPr>
            <w:r>
              <w:rPr>
                <w:rFonts w:cs="Times New Roman"/>
                <w:sz w:val="26"/>
                <w:szCs w:val="26"/>
              </w:rPr>
              <w:t>(5)</w:t>
            </w:r>
          </w:p>
        </w:tc>
        <w:tc>
          <w:tcPr>
            <w:tcW w:w="1719" w:type="dxa"/>
          </w:tcPr>
          <w:p w14:paraId="4B096358" w14:textId="77777777" w:rsidR="00D80EE5" w:rsidRPr="008C5246" w:rsidRDefault="00D80EE5" w:rsidP="00D80EE5">
            <w:pPr>
              <w:spacing w:before="60" w:after="60" w:line="320" w:lineRule="atLeast"/>
              <w:jc w:val="center"/>
              <w:rPr>
                <w:rFonts w:cs="Times New Roman"/>
                <w:sz w:val="26"/>
                <w:szCs w:val="26"/>
              </w:rPr>
            </w:pPr>
          </w:p>
        </w:tc>
        <w:tc>
          <w:tcPr>
            <w:tcW w:w="1794" w:type="dxa"/>
          </w:tcPr>
          <w:p w14:paraId="42351557" w14:textId="77777777" w:rsidR="00D80EE5" w:rsidRPr="008C5246" w:rsidRDefault="00D80EE5" w:rsidP="00D80EE5">
            <w:pPr>
              <w:spacing w:before="60" w:after="60" w:line="320" w:lineRule="atLeast"/>
              <w:jc w:val="center"/>
              <w:rPr>
                <w:rFonts w:cs="Times New Roman"/>
                <w:sz w:val="26"/>
                <w:szCs w:val="26"/>
              </w:rPr>
            </w:pPr>
          </w:p>
        </w:tc>
        <w:tc>
          <w:tcPr>
            <w:tcW w:w="6626" w:type="dxa"/>
          </w:tcPr>
          <w:p w14:paraId="159B67BD" w14:textId="77777777" w:rsidR="00D80EE5" w:rsidRPr="003E2C4E" w:rsidRDefault="00D80EE5" w:rsidP="00D80EE5">
            <w:pPr>
              <w:pStyle w:val="ListParagraph"/>
              <w:numPr>
                <w:ilvl w:val="0"/>
                <w:numId w:val="16"/>
              </w:numPr>
              <w:tabs>
                <w:tab w:val="left" w:pos="276"/>
              </w:tabs>
              <w:spacing w:before="120" w:after="120"/>
              <w:ind w:left="0" w:firstLine="0"/>
              <w:contextualSpacing w:val="0"/>
              <w:jc w:val="both"/>
              <w:rPr>
                <w:rFonts w:cs="Times New Roman"/>
                <w:sz w:val="26"/>
                <w:szCs w:val="26"/>
              </w:rPr>
            </w:pPr>
            <w:r w:rsidRPr="003E2C4E">
              <w:rPr>
                <w:rFonts w:cs="Times New Roman"/>
                <w:sz w:val="26"/>
                <w:szCs w:val="26"/>
              </w:rPr>
              <w:t>Về chính sách áp dụng chế độ doanh nghiệp ưu tiên (khoản 2 Điều 5 (Xuất nhập khẩu, thủ tục hành chính) dự thảo Nghị định):</w:t>
            </w:r>
          </w:p>
          <w:p w14:paraId="05E77A0E" w14:textId="77777777" w:rsidR="00D80EE5" w:rsidRPr="003E2C4E" w:rsidRDefault="00D80EE5" w:rsidP="00D80EE5">
            <w:pPr>
              <w:pStyle w:val="ListParagraph"/>
              <w:numPr>
                <w:ilvl w:val="1"/>
                <w:numId w:val="16"/>
              </w:numPr>
              <w:tabs>
                <w:tab w:val="left" w:pos="560"/>
              </w:tabs>
              <w:spacing w:before="120" w:after="120"/>
              <w:ind w:left="0" w:firstLine="0"/>
              <w:contextualSpacing w:val="0"/>
              <w:jc w:val="both"/>
              <w:rPr>
                <w:rFonts w:cs="Times New Roman"/>
                <w:sz w:val="26"/>
                <w:szCs w:val="26"/>
              </w:rPr>
            </w:pPr>
            <w:r w:rsidRPr="003E2C4E">
              <w:rPr>
                <w:rFonts w:cs="Times New Roman"/>
                <w:sz w:val="26"/>
                <w:szCs w:val="26"/>
              </w:rPr>
              <w:t>Về đối tượng áp dụng chế độ ưu tiên:</w:t>
            </w:r>
          </w:p>
          <w:p w14:paraId="1C422E00" w14:textId="77777777" w:rsidR="00D80EE5" w:rsidRPr="003E2C4E" w:rsidRDefault="00D80EE5" w:rsidP="00D80EE5">
            <w:pPr>
              <w:spacing w:before="120" w:after="120"/>
              <w:ind w:right="-28"/>
              <w:jc w:val="both"/>
              <w:rPr>
                <w:rFonts w:cs="Times New Roman"/>
                <w:sz w:val="26"/>
                <w:szCs w:val="26"/>
              </w:rPr>
            </w:pPr>
            <w:r w:rsidRPr="003E2C4E">
              <w:rPr>
                <w:rFonts w:cs="Times New Roman"/>
                <w:sz w:val="26"/>
                <w:szCs w:val="26"/>
              </w:rPr>
              <w:t xml:space="preserve">Trên cơ sở dự thảo tại Điều 1, Điều 5 Dự thảo Nghị định thì đối tượng áp dụng chế độ ưu tiên được mở rộng cho doanh nghiệp có trụ sở và hoạt động trong Khu đô thị lấn biển (không phân biệt khu nhà ở, khu thương mại – dịch vụ, khu công nghệ số tập trung, đổi mới sáng tạo, trung tâm tài chính và khu thương mại tự do, trung tâm y tế, giáo dục chất lượng cao và </w:t>
            </w:r>
            <w:r w:rsidRPr="003E2C4E">
              <w:rPr>
                <w:rFonts w:cs="Times New Roman"/>
                <w:sz w:val="26"/>
                <w:szCs w:val="26"/>
              </w:rPr>
              <w:lastRenderedPageBreak/>
              <w:t xml:space="preserve">các khu chức năng khác) thay vì chỉ áp dụng trong phạm vi khu thương mại tự do Đà Nẵng theo Nghị quyết số 136/2024/QH15 được sửa đổi, bổ sung tại Nghị quyết số 259/2025/QH15 của Quốc hội. </w:t>
            </w:r>
          </w:p>
          <w:p w14:paraId="31EB7158" w14:textId="77777777" w:rsidR="00D80EE5" w:rsidRPr="003E2C4E" w:rsidRDefault="00D80EE5" w:rsidP="00D80EE5">
            <w:pPr>
              <w:spacing w:before="120" w:after="120"/>
              <w:ind w:right="-28"/>
              <w:jc w:val="both"/>
              <w:rPr>
                <w:rFonts w:cs="Times New Roman"/>
                <w:sz w:val="26"/>
                <w:szCs w:val="26"/>
              </w:rPr>
            </w:pPr>
            <w:r w:rsidRPr="003E2C4E">
              <w:rPr>
                <w:rFonts w:cs="Times New Roman"/>
                <w:sz w:val="26"/>
                <w:szCs w:val="26"/>
              </w:rPr>
              <w:t>Căn cứ quy định tại khoản 10 Điều 12 Nghị quyết số 136/2024/QH15 được sửa đổi, bổ sung tại khoản 5 Điều 1 Nghị quyết số 259/2025/QH15 của Quốc hội thì Chính phủ được giao xây dựng cơ chế, chính sách đặc thù về quy hoạch, đầu tư, tài chính, thuế, đất đai, tài nguyên, môi trường, xuất khẩu, nhập khẩu, thủ tục hành chính đối với dự án xây dựng Khu đô thị lấn biển và xin ý kiến Ủy ban Thường vụ Quốc hội trước khi ban hành, do vậy đề nghị Ban soạn thảo rà soát, báo cáo cấp có thẩm quyền để đảm bảo áp dụng chính sách đúng đối tượng theo chỉ đạo, định hướng của Quốc hội, cũng như tránh dàn trải, trùng lặp về chính sách dẫn đến không có khác biệt để tạo sức hút đầu tư.</w:t>
            </w:r>
          </w:p>
          <w:p w14:paraId="3068116A" w14:textId="77777777" w:rsidR="00D80EE5" w:rsidRPr="003E2C4E" w:rsidRDefault="00D80EE5" w:rsidP="00D80EE5">
            <w:pPr>
              <w:pStyle w:val="ListParagraph"/>
              <w:numPr>
                <w:ilvl w:val="1"/>
                <w:numId w:val="16"/>
              </w:numPr>
              <w:tabs>
                <w:tab w:val="left" w:pos="560"/>
              </w:tabs>
              <w:spacing w:before="120" w:after="120"/>
              <w:ind w:left="0" w:firstLine="0"/>
              <w:contextualSpacing w:val="0"/>
              <w:jc w:val="both"/>
              <w:rPr>
                <w:rFonts w:cs="Times New Roman"/>
                <w:sz w:val="26"/>
                <w:szCs w:val="26"/>
              </w:rPr>
            </w:pPr>
            <w:r w:rsidRPr="003E2C4E">
              <w:rPr>
                <w:rFonts w:cs="Times New Roman"/>
                <w:sz w:val="26"/>
                <w:szCs w:val="26"/>
              </w:rPr>
              <w:t>Về phạm vi áp dụng chế độ ưu tiên:</w:t>
            </w:r>
          </w:p>
          <w:p w14:paraId="2370DE2F" w14:textId="77777777" w:rsidR="00D80EE5" w:rsidRPr="003E2C4E" w:rsidRDefault="00D80EE5" w:rsidP="00D80EE5">
            <w:pPr>
              <w:spacing w:before="120" w:after="120"/>
              <w:ind w:right="-28"/>
              <w:jc w:val="both"/>
              <w:rPr>
                <w:rFonts w:cs="Times New Roman"/>
                <w:sz w:val="26"/>
                <w:szCs w:val="26"/>
              </w:rPr>
            </w:pPr>
            <w:r w:rsidRPr="003E2C4E">
              <w:rPr>
                <w:rFonts w:cs="Times New Roman"/>
                <w:sz w:val="26"/>
                <w:szCs w:val="26"/>
              </w:rPr>
              <w:t xml:space="preserve">Nội dung về chế độ ưu tiên đối với doanh nghiệp được quy định cụ thể tại Điều 43 Luật Hải quan số 54/2014/QH13 được sửa đổi bổ sung tại khoản 2 Điều 3 Luật số 90/2025/QH15. Luật hiện nay không có quy định về việc giao Chính phủ quy định cụ thể về chế độ ưu tiên đối với doanh nghiệp. </w:t>
            </w:r>
          </w:p>
          <w:p w14:paraId="3C088046" w14:textId="77777777" w:rsidR="00D80EE5" w:rsidRPr="003E2C4E" w:rsidRDefault="00D80EE5" w:rsidP="00D80EE5">
            <w:pPr>
              <w:spacing w:before="120" w:after="120"/>
              <w:ind w:right="-28"/>
              <w:jc w:val="both"/>
              <w:rPr>
                <w:rFonts w:cs="Times New Roman"/>
                <w:sz w:val="26"/>
                <w:szCs w:val="26"/>
              </w:rPr>
            </w:pPr>
            <w:r w:rsidRPr="003E2C4E">
              <w:rPr>
                <w:rFonts w:cs="Times New Roman"/>
                <w:sz w:val="26"/>
                <w:szCs w:val="26"/>
              </w:rPr>
              <w:t xml:space="preserve">Tuy nhiên, việc không có quy định đặc thù về chế độ ưu tiên đối với các doanh nghiệp thuộc phạm vi điều chỉnh của Nghị định này sẽ dễ dẫn đến tình trạng một số doanh nghiệp có thể lợi dụng việc thành lập trụ sở trong các khu chức năng thuộc Khu đô thị lấn biển tại Đà Nẵng để được hưởng chế độ ưu tiên, </w:t>
            </w:r>
            <w:r w:rsidRPr="003E2C4E">
              <w:rPr>
                <w:rFonts w:cs="Times New Roman"/>
                <w:sz w:val="26"/>
                <w:szCs w:val="26"/>
              </w:rPr>
              <w:lastRenderedPageBreak/>
              <w:t>sau đó thực hiện hoạt động sản xuất kinh doanh, xuất nhập khẩu tại nơi khác.</w:t>
            </w:r>
          </w:p>
          <w:p w14:paraId="2D2DD70C" w14:textId="77777777" w:rsidR="00D80EE5" w:rsidRPr="003E2C4E" w:rsidRDefault="00D80EE5" w:rsidP="00D80EE5">
            <w:pPr>
              <w:spacing w:before="120" w:after="120"/>
              <w:ind w:right="-28"/>
              <w:jc w:val="both"/>
              <w:rPr>
                <w:rFonts w:cs="Times New Roman"/>
                <w:sz w:val="26"/>
                <w:szCs w:val="26"/>
              </w:rPr>
            </w:pPr>
            <w:r w:rsidRPr="003E2C4E">
              <w:rPr>
                <w:rFonts w:cs="Times New Roman"/>
                <w:sz w:val="26"/>
                <w:szCs w:val="26"/>
              </w:rPr>
              <w:t>Do vậy, đề nghị Ban soạn thảo bổ sung quy định về việc chỉ áp dụng chế độ ưu tiên đối với hàng hoá xuất khẩu, nhập khẩu từ các khu chức năng thuộc Khu đô thị lấn biển tại Đà Nẵng đối với các doanh nghiệp thuộc phạm vi điều chỉnh của Nghị định này; đồng thời, báo cáo cấp có thẩm quyền về nội dung này.</w:t>
            </w:r>
          </w:p>
          <w:p w14:paraId="529FA420" w14:textId="77777777" w:rsidR="00D80EE5" w:rsidRPr="003E2C4E" w:rsidRDefault="00D80EE5" w:rsidP="00D80EE5">
            <w:pPr>
              <w:pStyle w:val="ListParagraph"/>
              <w:numPr>
                <w:ilvl w:val="1"/>
                <w:numId w:val="16"/>
              </w:numPr>
              <w:tabs>
                <w:tab w:val="left" w:pos="560"/>
              </w:tabs>
              <w:spacing w:before="120" w:after="120"/>
              <w:ind w:left="0" w:firstLine="0"/>
              <w:contextualSpacing w:val="0"/>
              <w:jc w:val="both"/>
              <w:rPr>
                <w:rFonts w:cs="Times New Roman"/>
                <w:sz w:val="26"/>
                <w:szCs w:val="26"/>
              </w:rPr>
            </w:pPr>
            <w:r w:rsidRPr="003E2C4E">
              <w:rPr>
                <w:rFonts w:cs="Times New Roman"/>
                <w:sz w:val="26"/>
                <w:szCs w:val="26"/>
              </w:rPr>
              <w:t>Về điều kiện, hồ sơ công nhận chế độ ưu tiên:</w:t>
            </w:r>
          </w:p>
          <w:p w14:paraId="51684560" w14:textId="77777777" w:rsidR="00D80EE5" w:rsidRPr="003E2C4E" w:rsidRDefault="00D80EE5" w:rsidP="00D80EE5">
            <w:pPr>
              <w:pStyle w:val="ListParagraph"/>
              <w:numPr>
                <w:ilvl w:val="0"/>
                <w:numId w:val="18"/>
              </w:numPr>
              <w:tabs>
                <w:tab w:val="left" w:pos="276"/>
              </w:tabs>
              <w:spacing w:before="120" w:after="120"/>
              <w:ind w:left="0" w:right="-28" w:firstLine="0"/>
              <w:contextualSpacing w:val="0"/>
              <w:jc w:val="both"/>
              <w:rPr>
                <w:rFonts w:cs="Times New Roman"/>
                <w:sz w:val="26"/>
                <w:szCs w:val="26"/>
              </w:rPr>
            </w:pPr>
            <w:r w:rsidRPr="003E2C4E">
              <w:rPr>
                <w:rFonts w:cs="Times New Roman"/>
                <w:sz w:val="26"/>
                <w:szCs w:val="26"/>
              </w:rPr>
              <w:t>Dự thảo Nghị định quy định các điều kiện để được công nhận áp dụng chế độ ưu tiên tương ứng với nội dung các điểm c, d, đ, e khoản 1 Điều 42 Luật Hải quan số 54/2014/QH13 được sửa đổi bổ sung tại khoản 2 Điều 3 Luật số 90/2025/QH15 nhưng chưa quy định chi tiết về các điều kiện này.</w:t>
            </w:r>
          </w:p>
          <w:p w14:paraId="283A6757" w14:textId="77777777" w:rsidR="00D80EE5" w:rsidRPr="003E2C4E" w:rsidRDefault="00D80EE5" w:rsidP="00D80EE5">
            <w:pPr>
              <w:spacing w:before="120" w:after="120"/>
              <w:ind w:right="-28"/>
              <w:jc w:val="both"/>
              <w:rPr>
                <w:rFonts w:cs="Times New Roman"/>
                <w:sz w:val="26"/>
                <w:szCs w:val="26"/>
              </w:rPr>
            </w:pPr>
            <w:r w:rsidRPr="003E2C4E">
              <w:rPr>
                <w:rFonts w:cs="Times New Roman"/>
                <w:sz w:val="26"/>
                <w:szCs w:val="26"/>
              </w:rPr>
              <w:t xml:space="preserve">Theo quy định tại khoản 2 Điều 10 Nghị định số 08/2015/NĐ-CP được sửa đổi, bổ sung tại điểm b khoản 5 Điều 1 Nghị định số 167/2025/NĐ-CP ngày 30/6/2025 của Chính phủ thì phạm vi đánh giá điều kiện </w:t>
            </w:r>
            <w:r w:rsidRPr="003E2C4E">
              <w:rPr>
                <w:rFonts w:cs="Times New Roman"/>
                <w:i/>
                <w:iCs/>
                <w:sz w:val="26"/>
                <w:szCs w:val="26"/>
              </w:rPr>
              <w:t>“chấp hành tốt pháp luật về kế toán, kiểm toán”</w:t>
            </w:r>
            <w:r w:rsidRPr="003E2C4E">
              <w:rPr>
                <w:rFonts w:cs="Times New Roman"/>
                <w:sz w:val="26"/>
                <w:szCs w:val="26"/>
              </w:rPr>
              <w:t xml:space="preserve"> là 02 năm (24 tháng). Do vậy, các doanh nghiệp mới thành lập, hoạt động sẽ không đáp ứng được điều kiện này.</w:t>
            </w:r>
          </w:p>
          <w:p w14:paraId="639B4AEC" w14:textId="77777777" w:rsidR="00D80EE5" w:rsidRPr="003E2C4E" w:rsidRDefault="00D80EE5" w:rsidP="00D80EE5">
            <w:pPr>
              <w:pStyle w:val="ListParagraph"/>
              <w:numPr>
                <w:ilvl w:val="0"/>
                <w:numId w:val="18"/>
              </w:numPr>
              <w:tabs>
                <w:tab w:val="left" w:pos="276"/>
              </w:tabs>
              <w:spacing w:before="120" w:after="120"/>
              <w:ind w:left="0" w:right="-28" w:firstLine="0"/>
              <w:contextualSpacing w:val="0"/>
              <w:jc w:val="both"/>
              <w:rPr>
                <w:rFonts w:cs="Times New Roman"/>
                <w:sz w:val="26"/>
                <w:szCs w:val="26"/>
              </w:rPr>
            </w:pPr>
            <w:r w:rsidRPr="003E2C4E">
              <w:rPr>
                <w:rFonts w:cs="Times New Roman"/>
                <w:sz w:val="26"/>
                <w:szCs w:val="26"/>
              </w:rPr>
              <w:t>Dự thảo Nghị định quy định:</w:t>
            </w:r>
            <w:r w:rsidRPr="003E2C4E">
              <w:rPr>
                <w:rFonts w:cs="Times New Roman"/>
                <w:i/>
                <w:sz w:val="26"/>
                <w:szCs w:val="26"/>
              </w:rPr>
              <w:t xml:space="preserve"> “Hồ sơ đề nghị công nhận doanh nghiệp ưu tiên, thủ tục công nhận, gia hạn, tạm đình chỉ, đình chỉ áp dụng chế độ ưu tiên … thực hiện theo hướng dẫn của</w:t>
            </w:r>
            <w:r w:rsidRPr="003E2C4E">
              <w:rPr>
                <w:rFonts w:cs="Times New Roman"/>
                <w:b/>
                <w:i/>
                <w:sz w:val="26"/>
                <w:szCs w:val="26"/>
                <w:u w:val="single"/>
              </w:rPr>
              <w:t xml:space="preserve"> </w:t>
            </w:r>
            <w:r w:rsidRPr="003E2C4E">
              <w:rPr>
                <w:rFonts w:cs="Times New Roman"/>
                <w:bCs/>
                <w:i/>
                <w:sz w:val="26"/>
                <w:szCs w:val="26"/>
                <w:u w:val="single"/>
              </w:rPr>
              <w:t>đối tượng tại khoản 2 Điều 42 Luật Hải quan</w:t>
            </w:r>
            <w:r w:rsidRPr="003E2C4E">
              <w:rPr>
                <w:rFonts w:cs="Times New Roman"/>
                <w:i/>
                <w:sz w:val="26"/>
                <w:szCs w:val="26"/>
              </w:rPr>
              <w:t xml:space="preserve"> ...”</w:t>
            </w:r>
            <w:r w:rsidRPr="003E2C4E">
              <w:rPr>
                <w:rFonts w:cs="Times New Roman"/>
                <w:sz w:val="26"/>
                <w:szCs w:val="26"/>
              </w:rPr>
              <w:t xml:space="preserve"> </w:t>
            </w:r>
          </w:p>
          <w:p w14:paraId="5796232A" w14:textId="77777777" w:rsidR="00D80EE5" w:rsidRPr="003E2C4E" w:rsidRDefault="00D80EE5" w:rsidP="00D80EE5">
            <w:pPr>
              <w:spacing w:before="120" w:after="120"/>
              <w:ind w:right="-28"/>
              <w:jc w:val="both"/>
              <w:rPr>
                <w:rFonts w:cs="Times New Roman"/>
                <w:iCs/>
                <w:sz w:val="26"/>
                <w:szCs w:val="26"/>
              </w:rPr>
            </w:pPr>
            <w:r w:rsidRPr="003E2C4E">
              <w:rPr>
                <w:rFonts w:cs="Times New Roman"/>
                <w:iCs/>
                <w:sz w:val="26"/>
                <w:szCs w:val="26"/>
              </w:rPr>
              <w:t xml:space="preserve">Đối tượng tại khoản 2 Điều 42 Luật Hải quan gồm các doanh nghiệp được Bộ Khoa học và Công nghệ công bố là doanh </w:t>
            </w:r>
            <w:r w:rsidRPr="003E2C4E">
              <w:rPr>
                <w:rFonts w:cs="Times New Roman"/>
                <w:iCs/>
                <w:sz w:val="26"/>
                <w:szCs w:val="26"/>
              </w:rPr>
              <w:lastRenderedPageBreak/>
              <w:t xml:space="preserve">nghiệp công nghệ cao, sản xuất chip bán dẫn, trung tâm dữ liệu trí tuệ nhân tạo, …  Điểm e khoản 2 Điều 11 Nghị định số 08/2015/NĐ-CP ngày 21/01/2015 được sửa đổi, bổ sung tại khoản 6 Điều 1 Nghị định số 167/2025/NĐ-CP ngày 30/6/2025 của Chính phủ quy định thành phần hồ sơ đề nghị công nhận doanh nghiệp ưu tiên đối với đối tượng này là </w:t>
            </w:r>
            <w:r w:rsidRPr="003E2C4E">
              <w:rPr>
                <w:rFonts w:cs="Times New Roman"/>
                <w:i/>
                <w:sz w:val="26"/>
                <w:szCs w:val="26"/>
              </w:rPr>
              <w:t>“Công bố của Bộ Khoa học và Công nghệ về doanh nghiệp quy định tại khoản 2 Điều 42 Luật Hải quan …”</w:t>
            </w:r>
            <w:r w:rsidRPr="003E2C4E">
              <w:rPr>
                <w:rFonts w:cs="Times New Roman"/>
                <w:iCs/>
                <w:sz w:val="26"/>
                <w:szCs w:val="26"/>
              </w:rPr>
              <w:t>.</w:t>
            </w:r>
            <w:r w:rsidRPr="003E2C4E">
              <w:rPr>
                <w:rFonts w:cs="Times New Roman"/>
                <w:sz w:val="26"/>
                <w:szCs w:val="26"/>
              </w:rPr>
              <w:t xml:space="preserve"> </w:t>
            </w:r>
          </w:p>
          <w:p w14:paraId="35CFDD85" w14:textId="77777777" w:rsidR="00D80EE5" w:rsidRPr="003E2C4E" w:rsidRDefault="00D80EE5" w:rsidP="00D80EE5">
            <w:pPr>
              <w:spacing w:before="120" w:after="120"/>
              <w:ind w:right="-28"/>
              <w:jc w:val="both"/>
              <w:rPr>
                <w:rFonts w:cs="Times New Roman"/>
                <w:sz w:val="26"/>
                <w:szCs w:val="26"/>
              </w:rPr>
            </w:pPr>
            <w:r w:rsidRPr="003E2C4E">
              <w:rPr>
                <w:rFonts w:cs="Times New Roman"/>
                <w:iCs/>
                <w:sz w:val="26"/>
                <w:szCs w:val="26"/>
              </w:rPr>
              <w:t xml:space="preserve">Như vậy, trường hợp mục tiêu của dự thảo nhằm áp dụng chế độ ưu tiên ngay khi các doanh nghiệp hoạt động trong Khu đô thị lấn biển thì dự thảo quy định về điều kiện, hồ sơ tại dự thảo Nghị định chưa thực sự khả thi vì </w:t>
            </w:r>
            <w:r w:rsidRPr="003E2C4E">
              <w:rPr>
                <w:rFonts w:cs="Times New Roman"/>
                <w:sz w:val="26"/>
                <w:szCs w:val="26"/>
              </w:rPr>
              <w:t>không phải toàn bộ các doanh nghiệp có trụ sở và hoạt động trong các khu chức năng thuộc phạm vi Khu đô thị lấn biển tại Đà Nẵng đều có c</w:t>
            </w:r>
            <w:r w:rsidRPr="003E2C4E">
              <w:rPr>
                <w:rFonts w:cs="Times New Roman"/>
                <w:iCs/>
                <w:sz w:val="26"/>
                <w:szCs w:val="26"/>
              </w:rPr>
              <w:t>ông bố của Bộ Khoa học và Công nghệ.</w:t>
            </w:r>
            <w:r w:rsidRPr="003E2C4E">
              <w:rPr>
                <w:rFonts w:cs="Times New Roman"/>
                <w:sz w:val="26"/>
                <w:szCs w:val="26"/>
              </w:rPr>
              <w:t xml:space="preserve"> </w:t>
            </w:r>
          </w:p>
          <w:p w14:paraId="02721A4D" w14:textId="77777777" w:rsidR="00D80EE5" w:rsidRPr="003E2C4E" w:rsidRDefault="00D80EE5" w:rsidP="00D80EE5">
            <w:pPr>
              <w:spacing w:before="120" w:after="120"/>
              <w:ind w:right="-28"/>
              <w:jc w:val="both"/>
              <w:rPr>
                <w:rFonts w:cs="Times New Roman"/>
                <w:sz w:val="26"/>
                <w:szCs w:val="26"/>
              </w:rPr>
            </w:pPr>
            <w:r w:rsidRPr="003E2C4E">
              <w:rPr>
                <w:rFonts w:cs="Times New Roman"/>
                <w:sz w:val="26"/>
                <w:szCs w:val="26"/>
              </w:rPr>
              <w:t xml:space="preserve">Do vậy, trường hợp </w:t>
            </w:r>
            <w:r w:rsidRPr="003E2C4E">
              <w:rPr>
                <w:rFonts w:cs="Times New Roman"/>
                <w:iCs/>
                <w:sz w:val="26"/>
                <w:szCs w:val="26"/>
              </w:rPr>
              <w:t>mục tiêu của dự thảo nhằm áp dụng chế độ ưu tiên ngay khi các doanh nghiệp hoạt động trong Khu đô thị lấn biển thì cân nhắc sửa</w:t>
            </w:r>
            <w:r w:rsidRPr="003E2C4E">
              <w:rPr>
                <w:rFonts w:cs="Times New Roman"/>
                <w:sz w:val="26"/>
                <w:szCs w:val="26"/>
              </w:rPr>
              <w:t xml:space="preserve"> đổ</w:t>
            </w:r>
            <w:r>
              <w:rPr>
                <w:rFonts w:cs="Times New Roman"/>
                <w:sz w:val="26"/>
                <w:szCs w:val="26"/>
              </w:rPr>
              <w:t xml:space="preserve">i, </w:t>
            </w:r>
            <w:r w:rsidRPr="003E2C4E">
              <w:rPr>
                <w:rFonts w:cs="Times New Roman"/>
                <w:sz w:val="26"/>
                <w:szCs w:val="26"/>
              </w:rPr>
              <w:t>bổ sung khổ thứ hai của khoản 2 Điều 5 (Xuất nhập khẩu, thủ tụ</w:t>
            </w:r>
            <w:r>
              <w:rPr>
                <w:rFonts w:cs="Times New Roman"/>
                <w:sz w:val="26"/>
                <w:szCs w:val="26"/>
              </w:rPr>
              <w:t xml:space="preserve">c hành chính) </w:t>
            </w:r>
            <w:r w:rsidRPr="003E2C4E">
              <w:rPr>
                <w:rFonts w:cs="Times New Roman"/>
                <w:sz w:val="26"/>
                <w:szCs w:val="26"/>
              </w:rPr>
              <w:t xml:space="preserve">như sau: </w:t>
            </w:r>
          </w:p>
          <w:p w14:paraId="09807370" w14:textId="6E67AD6C" w:rsidR="00D80EE5" w:rsidRPr="008C5246" w:rsidRDefault="00D80EE5" w:rsidP="00D80EE5">
            <w:pPr>
              <w:spacing w:before="60" w:after="60" w:line="320" w:lineRule="atLeast"/>
              <w:jc w:val="both"/>
              <w:rPr>
                <w:rFonts w:cs="Times New Roman"/>
                <w:sz w:val="26"/>
                <w:szCs w:val="26"/>
              </w:rPr>
            </w:pPr>
            <w:r w:rsidRPr="003E2C4E">
              <w:rPr>
                <w:rFonts w:cs="Times New Roman"/>
                <w:i/>
                <w:iCs/>
                <w:sz w:val="26"/>
                <w:szCs w:val="26"/>
              </w:rPr>
              <w:t>“</w:t>
            </w:r>
            <w:r w:rsidRPr="003E2C4E">
              <w:rPr>
                <w:rFonts w:cs="Times New Roman"/>
                <w:b/>
                <w:bCs/>
                <w:i/>
                <w:iCs/>
                <w:sz w:val="26"/>
                <w:szCs w:val="26"/>
              </w:rPr>
              <w:t>Chính sách ưu tiên,</w:t>
            </w:r>
            <w:r w:rsidRPr="003E2C4E">
              <w:rPr>
                <w:rFonts w:cs="Times New Roman"/>
                <w:i/>
                <w:iCs/>
                <w:sz w:val="26"/>
                <w:szCs w:val="26"/>
              </w:rPr>
              <w:t xml:space="preserve"> </w:t>
            </w:r>
            <w:r w:rsidRPr="003E2C4E">
              <w:rPr>
                <w:rFonts w:cs="Times New Roman"/>
                <w:b/>
                <w:bCs/>
                <w:i/>
                <w:iCs/>
                <w:sz w:val="26"/>
                <w:szCs w:val="26"/>
              </w:rPr>
              <w:t>điều kiện cụ thể,</w:t>
            </w:r>
            <w:r w:rsidRPr="003E2C4E">
              <w:rPr>
                <w:rFonts w:cs="Times New Roman"/>
                <w:i/>
                <w:iCs/>
                <w:sz w:val="26"/>
                <w:szCs w:val="26"/>
              </w:rPr>
              <w:t xml:space="preserve"> hồ sơ đề nghị công nhận doanh nghiệp ưu tiên, thủ tục công nhận, gia hạn, tạm đình chỉ, đình chỉ áp dụng chế độ ưu tiên cho doanh nghiệp có trụ sở và hoạt động trong các khu chức năng thuộc phạm vi Khu đô thị lấn biển tại Đà Nẵng </w:t>
            </w:r>
            <w:r w:rsidRPr="003E2C4E">
              <w:rPr>
                <w:rFonts w:ascii="Times New Roman Italic" w:hAnsi="Times New Roman Italic" w:cs="Times New Roman"/>
                <w:i/>
                <w:iCs/>
                <w:strike/>
                <w:sz w:val="26"/>
                <w:szCs w:val="26"/>
              </w:rPr>
              <w:t>thực hiện theo hướng dẫn của</w:t>
            </w:r>
            <w:r w:rsidRPr="003E2C4E">
              <w:rPr>
                <w:rFonts w:cs="Times New Roman"/>
                <w:i/>
                <w:iCs/>
                <w:sz w:val="26"/>
                <w:szCs w:val="26"/>
              </w:rPr>
              <w:t xml:space="preserve"> </w:t>
            </w:r>
            <w:r w:rsidRPr="003E2C4E">
              <w:rPr>
                <w:rFonts w:cs="Times New Roman"/>
                <w:b/>
                <w:bCs/>
                <w:i/>
                <w:iCs/>
                <w:sz w:val="26"/>
                <w:szCs w:val="26"/>
              </w:rPr>
              <w:t>được áp dụng như</w:t>
            </w:r>
            <w:r w:rsidRPr="003E2C4E">
              <w:rPr>
                <w:rFonts w:cs="Times New Roman"/>
                <w:i/>
                <w:iCs/>
                <w:sz w:val="26"/>
                <w:szCs w:val="26"/>
              </w:rPr>
              <w:t xml:space="preserve"> đối tượng tại khoản 2 Điều 42 Luật Hải quan … Nghị định số 167/2025/NĐ-CP ngày 30/6/2025 của Chính phủ. </w:t>
            </w:r>
            <w:r w:rsidRPr="003E2C4E">
              <w:rPr>
                <w:rFonts w:cs="Times New Roman"/>
                <w:b/>
                <w:bCs/>
                <w:i/>
                <w:iCs/>
                <w:sz w:val="26"/>
                <w:szCs w:val="26"/>
              </w:rPr>
              <w:t xml:space="preserve">Thành phần hồ sơ đề nghị công nhận doanh nghiệp ưu tiên không yêu cầu có Công bố của Bộ Khoa học </w:t>
            </w:r>
            <w:r w:rsidRPr="003E2C4E">
              <w:rPr>
                <w:rFonts w:cs="Times New Roman"/>
                <w:b/>
                <w:bCs/>
                <w:i/>
                <w:iCs/>
                <w:sz w:val="26"/>
                <w:szCs w:val="26"/>
              </w:rPr>
              <w:lastRenderedPageBreak/>
              <w:t>và Công nghệ về doanh nghiệp quy định tại khoản 2 Điều 42 Luật Hải quan được sửa đổi, bổ sung tại khoản 1 Điều 3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tc>
        <w:tc>
          <w:tcPr>
            <w:tcW w:w="4814" w:type="dxa"/>
          </w:tcPr>
          <w:p w14:paraId="1A7503F2" w14:textId="77777777" w:rsidR="00D80EE5" w:rsidRPr="003E2C4E" w:rsidRDefault="00D80EE5" w:rsidP="00D80EE5">
            <w:pPr>
              <w:spacing w:before="60" w:after="60" w:line="320" w:lineRule="atLeast"/>
              <w:jc w:val="both"/>
              <w:rPr>
                <w:rFonts w:cs="Times New Roman"/>
                <w:bCs/>
                <w:color w:val="000000" w:themeColor="text1"/>
                <w:sz w:val="26"/>
                <w:szCs w:val="26"/>
              </w:rPr>
            </w:pPr>
            <w:r w:rsidRPr="003E2C4E">
              <w:rPr>
                <w:rFonts w:cs="Times New Roman"/>
                <w:bCs/>
                <w:color w:val="000000" w:themeColor="text1"/>
                <w:sz w:val="26"/>
                <w:szCs w:val="26"/>
              </w:rPr>
              <w:lastRenderedPageBreak/>
              <w:t>Tiếp thu ý kiến của Cục Hải quan, đã chỉnh sửa lại nội dung này.</w:t>
            </w:r>
          </w:p>
          <w:p w14:paraId="16252120" w14:textId="77777777" w:rsidR="00D80EE5" w:rsidRPr="003E2C4E" w:rsidRDefault="00D80EE5" w:rsidP="00D80EE5">
            <w:pPr>
              <w:spacing w:before="120" w:after="120" w:line="245" w:lineRule="auto"/>
              <w:jc w:val="both"/>
              <w:rPr>
                <w:rFonts w:cs="Times New Roman"/>
                <w:sz w:val="26"/>
                <w:szCs w:val="26"/>
                <w:lang w:val="nl-NL"/>
              </w:rPr>
            </w:pPr>
            <w:r w:rsidRPr="003E2C4E">
              <w:rPr>
                <w:rFonts w:cs="Times New Roman"/>
                <w:bCs/>
                <w:color w:val="231F20"/>
                <w:sz w:val="26"/>
                <w:szCs w:val="26"/>
              </w:rPr>
              <w:t>“</w:t>
            </w:r>
            <w:r w:rsidRPr="003E2C4E">
              <w:rPr>
                <w:rFonts w:cs="Times New Roman"/>
                <w:sz w:val="26"/>
                <w:szCs w:val="26"/>
                <w:lang w:val="nl-NL"/>
              </w:rPr>
              <w:t xml:space="preserve">4. Doanh nghiệp có trụ sở và hoạt động (có hàng hóa xuất khẩu, nhập khẩu đưa vào/đưa ra) trong các khu chức năng thuộc phạm vi khu đô thị lấn biển tại Đà Nẵng được công nhận áp dụng chế độ ưu tiên theo quy định của pháp luật hải quan khi đáp ứng đủ các điều kiện sau: thực hiện thủ tục hải quan điện tử, thủ tục thuế điện tử; có phần mềm hoặc </w:t>
            </w:r>
            <w:r w:rsidRPr="003E2C4E">
              <w:rPr>
                <w:rFonts w:cs="Times New Roman"/>
                <w:sz w:val="26"/>
                <w:szCs w:val="26"/>
                <w:lang w:val="nl-NL"/>
              </w:rPr>
              <w:lastRenderedPageBreak/>
              <w:t>hệ thống công nghệ thông tin quản lý hoạt động xuất khẩu, nhập khẩu của doanh nghiệp kết nối hoặc chia sẻ với cơ quan hải quan; thực hiện thanh toán qua ngân hàng; có hệ thống kiểm soát nội bộ; chấp hành tốt quy định của pháp luật về kế toán, kiểm. Kể từ ngày được công nhận, nếu doanh nghiệp không duy trì việc đáp ứng một trong các điều kiện nêu trên hoặc không tuân thủ pháp luật về hải quan, pháp luật về thuế thì bị đình chỉ áp dụng chế độ ưu tiên.</w:t>
            </w:r>
            <w:r w:rsidRPr="003E2C4E">
              <w:rPr>
                <w:rFonts w:cs="Times New Roman"/>
                <w:sz w:val="26"/>
                <w:szCs w:val="26"/>
              </w:rPr>
              <w:t xml:space="preserve"> </w:t>
            </w:r>
          </w:p>
          <w:p w14:paraId="297483AC" w14:textId="77777777" w:rsidR="00D80EE5" w:rsidRPr="003E2C4E" w:rsidRDefault="00D80EE5" w:rsidP="00D80EE5">
            <w:pPr>
              <w:spacing w:before="120" w:after="120" w:line="245" w:lineRule="auto"/>
              <w:jc w:val="both"/>
              <w:rPr>
                <w:rFonts w:cs="Times New Roman"/>
                <w:sz w:val="26"/>
                <w:szCs w:val="26"/>
                <w:lang w:val="nl-NL"/>
              </w:rPr>
            </w:pPr>
            <w:r w:rsidRPr="003E2C4E">
              <w:rPr>
                <w:rFonts w:cs="Times New Roman"/>
                <w:sz w:val="26"/>
                <w:szCs w:val="26"/>
              </w:rPr>
              <w:t xml:space="preserve">Chính sách ưu tiên, điều kiện cụ thể, hồ sơ đề nghị công nhận doanh nghiệp ưu tiên, thủ tục công nhận, gia hạn, tạm đình chỉ, đình chỉ áp dụng chế độ ưu tiên cho doanh nghiệp có trụ sở và hoạt động trong các khu chức năng thuộc phạm vi Khu đô thị lấn biển tại Đà Nẵng được áp dụng như đối tượng </w:t>
            </w:r>
            <w:r w:rsidRPr="003E2C4E">
              <w:rPr>
                <w:rFonts w:cs="Times New Roman"/>
                <w:sz w:val="26"/>
                <w:szCs w:val="26"/>
                <w:lang w:val="nl-NL"/>
              </w:rPr>
              <w:t xml:space="preserve">tại khoản 2 Điều 42 Luật Hải quan được sửa đổi, bổ sung tại khoản 1 Điều 3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tại Nghị định 08/2015/NĐ-CP ngày 21/01/2015 của Chính phủ quy định chi tiết và biện pháp thi hành </w:t>
            </w:r>
            <w:r w:rsidRPr="003E2C4E">
              <w:rPr>
                <w:rFonts w:cs="Times New Roman"/>
                <w:sz w:val="26"/>
                <w:szCs w:val="26"/>
                <w:lang w:val="nl-NL"/>
              </w:rPr>
              <w:lastRenderedPageBreak/>
              <w:t>Luật Hải quan về thủ tục hải quan, kiểm tra, giám sát, kiểm soát hải quan, được sửa đổi bổ sung tại Nghị định 167/2025/NĐ-CP ngày 30/6/2025 của Chính phủ.</w:t>
            </w:r>
            <w:r w:rsidRPr="003E2C4E">
              <w:rPr>
                <w:rFonts w:cs="Times New Roman"/>
                <w:b/>
                <w:bCs/>
                <w:sz w:val="26"/>
                <w:szCs w:val="26"/>
              </w:rPr>
              <w:t xml:space="preserve"> </w:t>
            </w:r>
            <w:r w:rsidRPr="003E2C4E">
              <w:rPr>
                <w:rFonts w:cs="Times New Roman"/>
                <w:sz w:val="26"/>
                <w:szCs w:val="26"/>
              </w:rPr>
              <w:t xml:space="preserve">Thành phần hồ sơ đề nghị công nhận doanh nghiệp ưu tiên không yêu cầu có Công bố của Bộ Khoa học và Công nghệ về doanh nghiệp </w:t>
            </w:r>
            <w:r w:rsidRPr="003E2C4E">
              <w:rPr>
                <w:rFonts w:cs="Times New Roman"/>
                <w:sz w:val="26"/>
                <w:szCs w:val="26"/>
                <w:lang w:val="nl-NL"/>
              </w:rPr>
              <w:t>có trụ sở và hoạt động trong các khu chức năng thuộc phạm vi Khu đô thị lấn biển tại Đà Nẵng.”</w:t>
            </w:r>
          </w:p>
          <w:p w14:paraId="1FD95872" w14:textId="77777777" w:rsidR="00D80EE5" w:rsidRPr="008C5246" w:rsidRDefault="00D80EE5" w:rsidP="00D80EE5">
            <w:pPr>
              <w:spacing w:before="60" w:after="60" w:line="320" w:lineRule="atLeast"/>
              <w:jc w:val="both"/>
              <w:rPr>
                <w:rFonts w:cs="Times New Roman"/>
                <w:bCs/>
                <w:sz w:val="26"/>
                <w:szCs w:val="26"/>
              </w:rPr>
            </w:pPr>
          </w:p>
        </w:tc>
      </w:tr>
      <w:tr w:rsidR="00D80EE5" w:rsidRPr="008C5246" w14:paraId="5BF24FE3" w14:textId="77777777" w:rsidTr="004E16D7">
        <w:tc>
          <w:tcPr>
            <w:tcW w:w="725" w:type="dxa"/>
          </w:tcPr>
          <w:p w14:paraId="0273C3CE" w14:textId="02ADA9F5" w:rsidR="00D80EE5" w:rsidRPr="008C5246" w:rsidRDefault="0080228D" w:rsidP="00D80EE5">
            <w:pPr>
              <w:spacing w:before="60" w:after="60" w:line="320" w:lineRule="atLeast"/>
              <w:jc w:val="center"/>
              <w:rPr>
                <w:rFonts w:cs="Times New Roman"/>
                <w:sz w:val="26"/>
                <w:szCs w:val="26"/>
              </w:rPr>
            </w:pPr>
            <w:r>
              <w:rPr>
                <w:rFonts w:cs="Times New Roman"/>
                <w:sz w:val="26"/>
                <w:szCs w:val="26"/>
              </w:rPr>
              <w:lastRenderedPageBreak/>
              <w:t>(6)</w:t>
            </w:r>
          </w:p>
        </w:tc>
        <w:tc>
          <w:tcPr>
            <w:tcW w:w="1719" w:type="dxa"/>
          </w:tcPr>
          <w:p w14:paraId="2E2B5515" w14:textId="75EC160D" w:rsidR="00D80EE5" w:rsidRPr="008C5246" w:rsidRDefault="00D80EE5" w:rsidP="00D80EE5">
            <w:pPr>
              <w:spacing w:before="60" w:after="60" w:line="320" w:lineRule="atLeast"/>
              <w:jc w:val="center"/>
              <w:rPr>
                <w:rFonts w:cs="Times New Roman"/>
                <w:sz w:val="26"/>
                <w:szCs w:val="26"/>
              </w:rPr>
            </w:pPr>
            <w:r w:rsidRPr="00961AA4">
              <w:rPr>
                <w:rFonts w:cs="Times New Roman"/>
                <w:color w:val="000000" w:themeColor="text1"/>
                <w:sz w:val="26"/>
                <w:szCs w:val="26"/>
              </w:rPr>
              <w:t>Cục Hải quan</w:t>
            </w:r>
          </w:p>
        </w:tc>
        <w:tc>
          <w:tcPr>
            <w:tcW w:w="1794" w:type="dxa"/>
          </w:tcPr>
          <w:p w14:paraId="4F6BD6A7" w14:textId="7D16F63E" w:rsidR="00D80EE5" w:rsidRPr="008C5246" w:rsidRDefault="00D80EE5" w:rsidP="00D80EE5">
            <w:pPr>
              <w:spacing w:before="60" w:after="60" w:line="320" w:lineRule="atLeast"/>
              <w:jc w:val="center"/>
              <w:rPr>
                <w:rFonts w:cs="Times New Roman"/>
                <w:sz w:val="26"/>
                <w:szCs w:val="26"/>
              </w:rPr>
            </w:pPr>
            <w:r w:rsidRPr="00961AA4">
              <w:rPr>
                <w:rFonts w:cs="Times New Roman"/>
                <w:color w:val="000000" w:themeColor="text1"/>
                <w:sz w:val="26"/>
                <w:szCs w:val="26"/>
              </w:rPr>
              <w:t>13596/CHQ-GSQL</w:t>
            </w:r>
            <w:r>
              <w:rPr>
                <w:rFonts w:cs="Times New Roman"/>
                <w:color w:val="000000" w:themeColor="text1"/>
                <w:sz w:val="26"/>
                <w:szCs w:val="26"/>
              </w:rPr>
              <w:t xml:space="preserve"> ngày 10/3/2026</w:t>
            </w:r>
          </w:p>
        </w:tc>
        <w:tc>
          <w:tcPr>
            <w:tcW w:w="6626" w:type="dxa"/>
          </w:tcPr>
          <w:p w14:paraId="74F19CBC" w14:textId="77777777" w:rsidR="00D80EE5" w:rsidRPr="003E2C4E" w:rsidRDefault="00D80EE5" w:rsidP="00D80EE5">
            <w:pPr>
              <w:pStyle w:val="ListParagraph"/>
              <w:numPr>
                <w:ilvl w:val="0"/>
                <w:numId w:val="16"/>
              </w:numPr>
              <w:tabs>
                <w:tab w:val="left" w:pos="276"/>
              </w:tabs>
              <w:spacing w:before="120" w:after="120"/>
              <w:ind w:left="0" w:firstLine="0"/>
              <w:contextualSpacing w:val="0"/>
              <w:jc w:val="both"/>
              <w:rPr>
                <w:rFonts w:cs="Times New Roman"/>
                <w:sz w:val="26"/>
                <w:szCs w:val="26"/>
              </w:rPr>
            </w:pPr>
            <w:r w:rsidRPr="003E2C4E">
              <w:rPr>
                <w:rFonts w:cs="Times New Roman"/>
                <w:sz w:val="26"/>
                <w:szCs w:val="26"/>
              </w:rPr>
              <w:t>Về điều kiện kiểm tra, giám sát hải quan đối với các khu chức năng thuộc Khu đô thị lấn biển Đà Nẵng đáp ứng điều kiện khu phi thuế quan:</w:t>
            </w:r>
          </w:p>
          <w:p w14:paraId="7416CE02" w14:textId="77777777" w:rsidR="00D80EE5" w:rsidRPr="003E2C4E" w:rsidRDefault="00D80EE5" w:rsidP="00D80EE5">
            <w:pPr>
              <w:tabs>
                <w:tab w:val="left" w:pos="276"/>
              </w:tabs>
              <w:spacing w:before="120" w:after="120"/>
              <w:ind w:right="-28"/>
              <w:jc w:val="both"/>
              <w:rPr>
                <w:rFonts w:cs="Times New Roman"/>
                <w:sz w:val="26"/>
                <w:szCs w:val="26"/>
              </w:rPr>
            </w:pPr>
            <w:r w:rsidRPr="003E2C4E">
              <w:rPr>
                <w:rFonts w:cs="Times New Roman"/>
                <w:sz w:val="26"/>
                <w:szCs w:val="26"/>
              </w:rPr>
              <w:t xml:space="preserve">Điểm g khoản 7 Điều 5 (Xuất nhập khẩu, thủ tục hành chính) dự thảo Nghị định quy định về chính sách thuế đối với các khu chức năng thuộc Khu đô thị lấn biển Đà Nẵng đáp ứng điều kiện khu phi thuế quan. </w:t>
            </w:r>
          </w:p>
          <w:p w14:paraId="29EA0A5B" w14:textId="77777777" w:rsidR="00D80EE5" w:rsidRPr="003E2C4E" w:rsidRDefault="00D80EE5" w:rsidP="00D80EE5">
            <w:pPr>
              <w:tabs>
                <w:tab w:val="left" w:pos="276"/>
              </w:tabs>
              <w:spacing w:before="120" w:after="120"/>
              <w:ind w:right="-28"/>
              <w:jc w:val="both"/>
              <w:rPr>
                <w:rFonts w:cs="Times New Roman"/>
                <w:sz w:val="26"/>
                <w:szCs w:val="26"/>
              </w:rPr>
            </w:pPr>
            <w:r w:rsidRPr="003E2C4E">
              <w:rPr>
                <w:rFonts w:cs="Times New Roman"/>
                <w:sz w:val="26"/>
                <w:szCs w:val="26"/>
              </w:rPr>
              <w:t xml:space="preserve">Khoản 1 Điều 4 Luật Thuế xuất khẩu, thuế nhập khẩu số 107/2016/QH13 quy định khu phi thuế quan phải </w:t>
            </w:r>
            <w:r w:rsidRPr="003E2C4E">
              <w:rPr>
                <w:rFonts w:cs="Times New Roman"/>
                <w:i/>
                <w:iCs/>
                <w:sz w:val="26"/>
                <w:szCs w:val="26"/>
              </w:rPr>
              <w:t xml:space="preserve">“bảo đảm điều kiện cho hoạt động kiểm </w:t>
            </w:r>
            <w:r>
              <w:rPr>
                <w:rFonts w:cs="Times New Roman"/>
                <w:i/>
                <w:iCs/>
                <w:sz w:val="26"/>
                <w:szCs w:val="26"/>
              </w:rPr>
              <w:t xml:space="preserve">tra, </w:t>
            </w:r>
            <w:r w:rsidRPr="003E2C4E">
              <w:rPr>
                <w:rFonts w:cs="Times New Roman"/>
                <w:i/>
                <w:iCs/>
                <w:sz w:val="26"/>
                <w:szCs w:val="26"/>
              </w:rPr>
              <w:t>giám sát, kiểm soát hải quan của cơ quan hải quan và các cơ quan có liên quan đối với hàng hóa xuất khẩu, nhập khẩu và phương tiện, hành khách xuất cảnh, nhập cảnh”.</w:t>
            </w:r>
          </w:p>
          <w:p w14:paraId="129C00A1" w14:textId="77777777" w:rsidR="00D80EE5" w:rsidRPr="003E2C4E" w:rsidRDefault="00D80EE5" w:rsidP="00D80EE5">
            <w:pPr>
              <w:tabs>
                <w:tab w:val="left" w:pos="276"/>
              </w:tabs>
              <w:spacing w:before="120" w:after="120"/>
              <w:ind w:right="-28"/>
              <w:jc w:val="both"/>
              <w:rPr>
                <w:rFonts w:cs="Times New Roman"/>
                <w:sz w:val="26"/>
                <w:szCs w:val="26"/>
              </w:rPr>
            </w:pPr>
            <w:r w:rsidRPr="003E2C4E">
              <w:rPr>
                <w:rFonts w:cs="Times New Roman"/>
                <w:sz w:val="26"/>
                <w:szCs w:val="26"/>
              </w:rPr>
              <w:t xml:space="preserve">Tuy nhiên, pháp luật không có quy định cụ thể về điều kiện kiểm tra, giám sát, kiểm soát hải quan đối với các khu chức năng thuộc Khu đô thị lấn biển đáp ứng điều kiện khu phi thuế quan. Hiện chỉ có quy định về điều kiện kiểm tra, giám sát, kiểm soát hải quan, trình tự thủ tục, thẩm quyền của cơ quan hải quan xác nhận doanh nghiệp chế xuất đáp ứng điều kiện khu phi thuế quan tại Điều 28a Nghị định số 134/2016/NĐ-CP </w:t>
            </w:r>
            <w:r w:rsidRPr="003E2C4E">
              <w:rPr>
                <w:rFonts w:cs="Times New Roman"/>
                <w:sz w:val="26"/>
                <w:szCs w:val="26"/>
              </w:rPr>
              <w:lastRenderedPageBreak/>
              <w:t>ngày 01/9/2016 được sửa đổi, bổ sung tại khoản 10 Điều 1 Nghị định số 18/2021/NĐ-CP ngày 11/3/2021 của Chính phủ.</w:t>
            </w:r>
          </w:p>
          <w:p w14:paraId="7716B535" w14:textId="05D0E37A" w:rsidR="00D80EE5" w:rsidRPr="008C5246" w:rsidRDefault="00D80EE5" w:rsidP="00D80EE5">
            <w:pPr>
              <w:spacing w:before="60" w:after="60" w:line="320" w:lineRule="atLeast"/>
              <w:jc w:val="both"/>
              <w:rPr>
                <w:rFonts w:cs="Times New Roman"/>
                <w:sz w:val="26"/>
                <w:szCs w:val="26"/>
              </w:rPr>
            </w:pPr>
            <w:r w:rsidRPr="003E2C4E">
              <w:rPr>
                <w:rFonts w:cs="Times New Roman"/>
                <w:sz w:val="26"/>
                <w:szCs w:val="26"/>
              </w:rPr>
              <w:t>Do vậy, để tránh vướng mắc trong triển khai, đề nghị Ban soạn thảo nghiên cứu bổ sung quy định cụ thể về điều kiện kiểm tra, giám sát, kiểm soát hải quan, trình tự thủ tục, thẩm quyền xác nhận khu chức năng thuộc Khu đô thị lấn biển đáp ứng điều kiện khu phi thuế quan tương tự quy định tại Điều 28a Nghị định số 134/2016/NĐ-CP ngày 01/9/2016 được sửa đổi, bổ sung tại khoản 10 Điều 1 Nghị định số 18/2021/NĐ-CP ngày 11/3/2021 của Chính phủ.</w:t>
            </w:r>
          </w:p>
        </w:tc>
        <w:tc>
          <w:tcPr>
            <w:tcW w:w="4814" w:type="dxa"/>
          </w:tcPr>
          <w:p w14:paraId="3D32ABB7" w14:textId="39B381A2" w:rsidR="00D80EE5" w:rsidRPr="008C5246" w:rsidRDefault="00D80EE5" w:rsidP="00D80EE5">
            <w:pPr>
              <w:spacing w:before="60" w:after="60" w:line="320" w:lineRule="atLeast"/>
              <w:jc w:val="both"/>
              <w:rPr>
                <w:rFonts w:cs="Times New Roman"/>
                <w:bCs/>
                <w:sz w:val="26"/>
                <w:szCs w:val="26"/>
              </w:rPr>
            </w:pPr>
            <w:r w:rsidRPr="003E2C4E">
              <w:rPr>
                <w:rFonts w:cs="Times New Roman"/>
                <w:bCs/>
                <w:color w:val="000000" w:themeColor="text1"/>
                <w:sz w:val="26"/>
                <w:szCs w:val="26"/>
              </w:rPr>
              <w:lastRenderedPageBreak/>
              <w:t>Tiếp thu ý kiến của Cục Hải quan, đã chỉnh sửa, loại bỏ nội dung này.</w:t>
            </w:r>
          </w:p>
        </w:tc>
      </w:tr>
      <w:tr w:rsidR="00D80EE5" w:rsidRPr="008C5246" w14:paraId="1EC2A18B" w14:textId="77777777" w:rsidTr="004E16D7">
        <w:tc>
          <w:tcPr>
            <w:tcW w:w="725" w:type="dxa"/>
          </w:tcPr>
          <w:p w14:paraId="0E5D3FCD" w14:textId="77777777" w:rsidR="00D80EE5" w:rsidRPr="008C5246" w:rsidRDefault="00D80EE5" w:rsidP="00D80EE5">
            <w:pPr>
              <w:spacing w:before="60" w:after="60" w:line="320" w:lineRule="atLeast"/>
              <w:jc w:val="center"/>
              <w:rPr>
                <w:rFonts w:cs="Times New Roman"/>
                <w:b/>
                <w:sz w:val="26"/>
                <w:szCs w:val="26"/>
              </w:rPr>
            </w:pPr>
            <w:r w:rsidRPr="008C5246">
              <w:rPr>
                <w:rFonts w:cs="Times New Roman"/>
                <w:b/>
                <w:sz w:val="26"/>
                <w:szCs w:val="26"/>
              </w:rPr>
              <w:lastRenderedPageBreak/>
              <w:t>V</w:t>
            </w:r>
          </w:p>
        </w:tc>
        <w:tc>
          <w:tcPr>
            <w:tcW w:w="10139" w:type="dxa"/>
            <w:gridSpan w:val="3"/>
          </w:tcPr>
          <w:p w14:paraId="2A654E5A" w14:textId="77777777" w:rsidR="00D80EE5" w:rsidRPr="008C5246" w:rsidRDefault="00D80EE5" w:rsidP="00D80EE5">
            <w:pPr>
              <w:spacing w:before="60" w:after="60" w:line="320" w:lineRule="atLeast"/>
              <w:jc w:val="both"/>
              <w:rPr>
                <w:rFonts w:cs="Times New Roman"/>
                <w:b/>
                <w:sz w:val="26"/>
                <w:szCs w:val="26"/>
              </w:rPr>
            </w:pPr>
            <w:r w:rsidRPr="008C5246">
              <w:rPr>
                <w:rFonts w:cs="Times New Roman"/>
                <w:b/>
                <w:sz w:val="26"/>
                <w:szCs w:val="26"/>
              </w:rPr>
              <w:t>Về dự thảo báo cáo đánh giá tác động</w:t>
            </w:r>
          </w:p>
        </w:tc>
        <w:tc>
          <w:tcPr>
            <w:tcW w:w="4814" w:type="dxa"/>
          </w:tcPr>
          <w:p w14:paraId="0B7B92FD" w14:textId="77777777" w:rsidR="00D80EE5" w:rsidRPr="008C5246" w:rsidRDefault="00D80EE5" w:rsidP="00D80EE5">
            <w:pPr>
              <w:spacing w:before="60" w:after="60" w:line="320" w:lineRule="atLeast"/>
              <w:jc w:val="both"/>
              <w:rPr>
                <w:rFonts w:cs="Times New Roman"/>
                <w:bCs/>
                <w:sz w:val="26"/>
                <w:szCs w:val="26"/>
              </w:rPr>
            </w:pPr>
          </w:p>
        </w:tc>
      </w:tr>
      <w:tr w:rsidR="00D80EE5" w:rsidRPr="008C5246" w14:paraId="2EF244DE" w14:textId="77777777" w:rsidTr="004E16D7">
        <w:tc>
          <w:tcPr>
            <w:tcW w:w="725" w:type="dxa"/>
          </w:tcPr>
          <w:p w14:paraId="2BBC1CBA" w14:textId="77777777" w:rsidR="00D80EE5" w:rsidRPr="008C5246" w:rsidRDefault="00D80EE5" w:rsidP="00D80EE5">
            <w:pPr>
              <w:spacing w:before="60" w:after="60" w:line="320" w:lineRule="atLeast"/>
              <w:jc w:val="center"/>
              <w:rPr>
                <w:rFonts w:cs="Times New Roman"/>
                <w:sz w:val="26"/>
                <w:szCs w:val="26"/>
              </w:rPr>
            </w:pPr>
            <w:r w:rsidRPr="008C5246">
              <w:rPr>
                <w:rFonts w:cs="Times New Roman"/>
                <w:sz w:val="26"/>
                <w:szCs w:val="26"/>
              </w:rPr>
              <w:t>(1)</w:t>
            </w:r>
          </w:p>
        </w:tc>
        <w:tc>
          <w:tcPr>
            <w:tcW w:w="1719" w:type="dxa"/>
          </w:tcPr>
          <w:p w14:paraId="6AA6CD21" w14:textId="77777777" w:rsidR="00D80EE5" w:rsidRPr="008C5246" w:rsidRDefault="00D80EE5" w:rsidP="00D80EE5">
            <w:pPr>
              <w:spacing w:before="60" w:after="60" w:line="320" w:lineRule="atLeast"/>
              <w:jc w:val="center"/>
              <w:rPr>
                <w:rFonts w:cs="Times New Roman"/>
                <w:sz w:val="26"/>
                <w:szCs w:val="26"/>
              </w:rPr>
            </w:pPr>
            <w:r w:rsidRPr="008C5246">
              <w:rPr>
                <w:rFonts w:cs="Times New Roman"/>
                <w:sz w:val="26"/>
                <w:szCs w:val="26"/>
              </w:rPr>
              <w:t>Bộ Quốc phòng</w:t>
            </w:r>
          </w:p>
        </w:tc>
        <w:tc>
          <w:tcPr>
            <w:tcW w:w="1794" w:type="dxa"/>
          </w:tcPr>
          <w:p w14:paraId="1C1868B8" w14:textId="77777777" w:rsidR="00D80EE5" w:rsidRPr="008C5246" w:rsidRDefault="00D80EE5" w:rsidP="00D80EE5">
            <w:pPr>
              <w:spacing w:before="60" w:after="60" w:line="320" w:lineRule="atLeast"/>
              <w:jc w:val="center"/>
              <w:rPr>
                <w:rFonts w:cs="Times New Roman"/>
                <w:sz w:val="26"/>
                <w:szCs w:val="26"/>
              </w:rPr>
            </w:pPr>
            <w:r w:rsidRPr="008C5246">
              <w:rPr>
                <w:rFonts w:cs="Times New Roman"/>
                <w:sz w:val="26"/>
                <w:szCs w:val="26"/>
              </w:rPr>
              <w:t>Văn bản số 1169/BQP-TC ngày 26/02/2026</w:t>
            </w:r>
          </w:p>
        </w:tc>
        <w:tc>
          <w:tcPr>
            <w:tcW w:w="6626" w:type="dxa"/>
          </w:tcPr>
          <w:p w14:paraId="6F762CBD" w14:textId="77777777" w:rsidR="00D80EE5" w:rsidRPr="008C5246" w:rsidRDefault="00D80EE5" w:rsidP="00D80EE5">
            <w:pPr>
              <w:spacing w:before="60" w:after="60" w:line="320" w:lineRule="atLeast"/>
              <w:jc w:val="both"/>
              <w:rPr>
                <w:rFonts w:cs="Times New Roman"/>
                <w:sz w:val="26"/>
                <w:szCs w:val="26"/>
              </w:rPr>
            </w:pPr>
            <w:r w:rsidRPr="008C5246">
              <w:rPr>
                <w:rFonts w:cs="Times New Roman"/>
                <w:sz w:val="26"/>
                <w:szCs w:val="26"/>
              </w:rPr>
              <w:t>Đối với dự thảo Báo cáo đánh giá tác động chính sách trong đề nghị xây dựng Nghị định: Nghiên cứu, bổ sung nội dung đánh giá tác động về quốc phòng, an ninh đối với các chính sách đảm bảo phù hợp với quy định tại Điều 29 Luật Ban hành văn bản quy phạm pháp luật năm 2025 và các văn bản quy định chi tiết, hướng dẫn thi hành Luật.</w:t>
            </w:r>
          </w:p>
        </w:tc>
        <w:tc>
          <w:tcPr>
            <w:tcW w:w="4814" w:type="dxa"/>
          </w:tcPr>
          <w:p w14:paraId="239F3CF5" w14:textId="77777777" w:rsidR="00D80EE5" w:rsidRPr="008C5246" w:rsidRDefault="00D80EE5" w:rsidP="00D80EE5">
            <w:pPr>
              <w:spacing w:before="60" w:after="60" w:line="320" w:lineRule="atLeast"/>
              <w:jc w:val="both"/>
              <w:rPr>
                <w:rFonts w:cs="Times New Roman"/>
                <w:bCs/>
                <w:sz w:val="26"/>
                <w:szCs w:val="26"/>
              </w:rPr>
            </w:pPr>
            <w:r w:rsidRPr="008C5246">
              <w:rPr>
                <w:rFonts w:cs="Times New Roman"/>
                <w:bCs/>
                <w:sz w:val="26"/>
                <w:szCs w:val="26"/>
              </w:rPr>
              <w:t>Tiếp thu ý kiến của Bộ Quốc phòng, Cơ quan chủ trì soạn thảo sẽ rà soát, bổ sung tại Báo cáo đánh giá tác động theo đúng quy định của Luật Ban hành văn bản quy phạm pháp luật</w:t>
            </w:r>
          </w:p>
        </w:tc>
      </w:tr>
      <w:tr w:rsidR="00D80EE5" w:rsidRPr="008C5246" w14:paraId="2F356810" w14:textId="77777777" w:rsidTr="004E16D7">
        <w:tc>
          <w:tcPr>
            <w:tcW w:w="725" w:type="dxa"/>
          </w:tcPr>
          <w:p w14:paraId="1F48C587" w14:textId="77777777" w:rsidR="00D80EE5" w:rsidRPr="008C5246" w:rsidRDefault="00D80EE5" w:rsidP="00D80EE5">
            <w:pPr>
              <w:spacing w:before="60" w:after="60" w:line="320" w:lineRule="atLeast"/>
              <w:jc w:val="center"/>
              <w:rPr>
                <w:rFonts w:cs="Times New Roman"/>
                <w:sz w:val="26"/>
                <w:szCs w:val="26"/>
              </w:rPr>
            </w:pPr>
            <w:r w:rsidRPr="008C5246">
              <w:rPr>
                <w:rFonts w:cs="Times New Roman"/>
                <w:sz w:val="26"/>
                <w:szCs w:val="26"/>
              </w:rPr>
              <w:t>(2)</w:t>
            </w:r>
          </w:p>
        </w:tc>
        <w:tc>
          <w:tcPr>
            <w:tcW w:w="1719" w:type="dxa"/>
          </w:tcPr>
          <w:p w14:paraId="45CE8D75" w14:textId="77777777" w:rsidR="00D80EE5" w:rsidRPr="008C5246" w:rsidRDefault="00D80EE5" w:rsidP="00D80EE5">
            <w:pPr>
              <w:spacing w:before="60" w:after="60" w:line="320" w:lineRule="atLeast"/>
              <w:jc w:val="center"/>
              <w:rPr>
                <w:rFonts w:cs="Times New Roman"/>
                <w:sz w:val="26"/>
                <w:szCs w:val="26"/>
              </w:rPr>
            </w:pPr>
            <w:r w:rsidRPr="008C5246">
              <w:rPr>
                <w:rFonts w:cs="Times New Roman"/>
                <w:sz w:val="26"/>
                <w:szCs w:val="26"/>
              </w:rPr>
              <w:t>Bộ Văn hóa, Thể thao và Du lịch</w:t>
            </w:r>
          </w:p>
        </w:tc>
        <w:tc>
          <w:tcPr>
            <w:tcW w:w="1794" w:type="dxa"/>
          </w:tcPr>
          <w:p w14:paraId="20158AF0" w14:textId="77777777" w:rsidR="00D80EE5" w:rsidRPr="008C5246" w:rsidRDefault="00D80EE5" w:rsidP="00D80EE5">
            <w:pPr>
              <w:spacing w:before="60" w:after="60" w:line="320" w:lineRule="atLeast"/>
              <w:jc w:val="center"/>
              <w:rPr>
                <w:rFonts w:cs="Times New Roman"/>
                <w:sz w:val="26"/>
                <w:szCs w:val="26"/>
              </w:rPr>
            </w:pPr>
          </w:p>
        </w:tc>
        <w:tc>
          <w:tcPr>
            <w:tcW w:w="6626" w:type="dxa"/>
          </w:tcPr>
          <w:p w14:paraId="757FCCF6" w14:textId="77777777" w:rsidR="00D80EE5" w:rsidRPr="008C5246" w:rsidRDefault="00D80EE5" w:rsidP="00D80EE5">
            <w:pPr>
              <w:spacing w:before="60" w:after="60" w:line="320" w:lineRule="atLeast"/>
              <w:jc w:val="both"/>
              <w:rPr>
                <w:rFonts w:cs="Times New Roman"/>
                <w:sz w:val="26"/>
                <w:szCs w:val="26"/>
              </w:rPr>
            </w:pPr>
            <w:r w:rsidRPr="008C5246">
              <w:rPr>
                <w:rFonts w:cs="Times New Roman"/>
                <w:sz w:val="26"/>
                <w:szCs w:val="26"/>
                <w:lang w:val="vi-VN"/>
              </w:rPr>
              <w:t>Tại điểm b mục 3.7 phần II dự thảo Báo cáo đánh giá tác động có đề cập đến việc "</w:t>
            </w:r>
            <w:r w:rsidRPr="008C5246">
              <w:rPr>
                <w:rFonts w:cs="Times New Roman"/>
                <w:i/>
                <w:sz w:val="26"/>
                <w:szCs w:val="26"/>
                <w:lang w:val="vi-VN"/>
              </w:rPr>
              <w:t>Tăng mạnh khả năng thu hút các nhà đầu tư chiến lược</w:t>
            </w:r>
            <w:r w:rsidRPr="008C5246">
              <w:rPr>
                <w:rFonts w:cs="Times New Roman"/>
                <w:sz w:val="26"/>
                <w:szCs w:val="26"/>
                <w:lang w:val="vi-VN"/>
              </w:rPr>
              <w:t>" và áp dụng mức thuế ưu đãi để "</w:t>
            </w:r>
            <w:r w:rsidRPr="008C5246">
              <w:rPr>
                <w:rFonts w:cs="Times New Roman"/>
                <w:i/>
                <w:sz w:val="26"/>
                <w:szCs w:val="26"/>
                <w:lang w:val="vi-VN"/>
              </w:rPr>
              <w:t>tạo động lực hình thành chuỗi giá trị mới</w:t>
            </w:r>
            <w:r w:rsidRPr="008C5246">
              <w:rPr>
                <w:rFonts w:cs="Times New Roman"/>
                <w:sz w:val="26"/>
                <w:szCs w:val="26"/>
                <w:lang w:val="vi-VN"/>
              </w:rPr>
              <w:t>". Do đó, dự thảo Nghị định cần làm rõ tiêu chí xác định "nhà đầu tư chiến lược", đồng thời cụ thể hóa mức thuế suất ưu đãi và thời gian miễn, giảm thuế đối với các dự án trong đó có các dự án lĩnh vực văn hoá, thể thao và du lịch.</w:t>
            </w:r>
          </w:p>
        </w:tc>
        <w:tc>
          <w:tcPr>
            <w:tcW w:w="4814" w:type="dxa"/>
          </w:tcPr>
          <w:p w14:paraId="42E6E6EA" w14:textId="77777777" w:rsidR="00D80EE5" w:rsidRPr="008C5246" w:rsidRDefault="00D80EE5" w:rsidP="00D80EE5">
            <w:pPr>
              <w:spacing w:before="60" w:after="60" w:line="320" w:lineRule="atLeast"/>
              <w:jc w:val="both"/>
              <w:rPr>
                <w:rFonts w:cs="Times New Roman"/>
                <w:bCs/>
                <w:sz w:val="26"/>
                <w:szCs w:val="26"/>
              </w:rPr>
            </w:pPr>
            <w:r w:rsidRPr="008C5246">
              <w:rPr>
                <w:rFonts w:cs="Times New Roman"/>
                <w:bCs/>
                <w:sz w:val="26"/>
                <w:szCs w:val="26"/>
              </w:rPr>
              <w:t>Theo quy định của Điều 12 Nghị quyết số136/2024/QH15 (sửa đổi, bổ sung bởi Nghị quyết số 259/2025/QH15), các điều kiện để xác định nhà đầu tư chiến lược đã quy định cụ thể và rõ ràng. Vì vậy, dự thảo Nghị định không cần thiết quy định lại và chỉ cần áp dụng theo quy định của Nghị quyết số 136/2024/QH15.</w:t>
            </w:r>
          </w:p>
        </w:tc>
      </w:tr>
      <w:tr w:rsidR="00D80EE5" w:rsidRPr="008C5246" w14:paraId="39171A63" w14:textId="77777777" w:rsidTr="004E16D7">
        <w:tc>
          <w:tcPr>
            <w:tcW w:w="725" w:type="dxa"/>
          </w:tcPr>
          <w:p w14:paraId="2EE60B79" w14:textId="77777777" w:rsidR="00D80EE5" w:rsidRPr="008C5246" w:rsidRDefault="00D80EE5" w:rsidP="00D80EE5">
            <w:pPr>
              <w:spacing w:before="60" w:after="60" w:line="320" w:lineRule="atLeast"/>
              <w:jc w:val="center"/>
              <w:rPr>
                <w:rFonts w:cs="Times New Roman"/>
                <w:sz w:val="26"/>
                <w:szCs w:val="26"/>
              </w:rPr>
            </w:pPr>
            <w:r w:rsidRPr="008C5246">
              <w:rPr>
                <w:rFonts w:cs="Times New Roman"/>
                <w:sz w:val="26"/>
                <w:szCs w:val="26"/>
              </w:rPr>
              <w:lastRenderedPageBreak/>
              <w:t>(3)</w:t>
            </w:r>
          </w:p>
        </w:tc>
        <w:tc>
          <w:tcPr>
            <w:tcW w:w="1719" w:type="dxa"/>
          </w:tcPr>
          <w:p w14:paraId="4A52FCBE" w14:textId="77777777" w:rsidR="00D80EE5" w:rsidRPr="008C5246" w:rsidRDefault="00D80EE5" w:rsidP="00D80EE5">
            <w:pPr>
              <w:spacing w:before="60" w:after="60" w:line="320" w:lineRule="atLeast"/>
              <w:jc w:val="center"/>
              <w:rPr>
                <w:rFonts w:cs="Times New Roman"/>
                <w:sz w:val="26"/>
                <w:szCs w:val="26"/>
              </w:rPr>
            </w:pPr>
            <w:r w:rsidRPr="008C5246">
              <w:rPr>
                <w:rFonts w:cs="Times New Roman"/>
                <w:sz w:val="26"/>
                <w:szCs w:val="26"/>
              </w:rPr>
              <w:t>Bộ Nông nghiệp và Môi trường</w:t>
            </w:r>
          </w:p>
        </w:tc>
        <w:tc>
          <w:tcPr>
            <w:tcW w:w="1794" w:type="dxa"/>
          </w:tcPr>
          <w:p w14:paraId="6CB6F26B" w14:textId="77777777" w:rsidR="00D80EE5" w:rsidRPr="008C5246" w:rsidRDefault="00D80EE5" w:rsidP="00D80EE5">
            <w:pPr>
              <w:spacing w:before="60" w:after="60" w:line="320" w:lineRule="atLeast"/>
              <w:jc w:val="center"/>
              <w:rPr>
                <w:rFonts w:cs="Times New Roman"/>
                <w:sz w:val="26"/>
                <w:szCs w:val="26"/>
              </w:rPr>
            </w:pPr>
            <w:r w:rsidRPr="008C5246">
              <w:rPr>
                <w:rFonts w:cs="Times New Roman"/>
                <w:sz w:val="26"/>
                <w:szCs w:val="26"/>
              </w:rPr>
              <w:t>Văn bản số 1977/BNNMT-PC ngày 05/3/2026</w:t>
            </w:r>
          </w:p>
        </w:tc>
        <w:tc>
          <w:tcPr>
            <w:tcW w:w="6626" w:type="dxa"/>
          </w:tcPr>
          <w:p w14:paraId="417ED434" w14:textId="77777777" w:rsidR="00D80EE5" w:rsidRPr="008C5246" w:rsidRDefault="00D80EE5" w:rsidP="00D80EE5">
            <w:pPr>
              <w:spacing w:before="60" w:after="60" w:line="320" w:lineRule="atLeast"/>
              <w:jc w:val="both"/>
              <w:rPr>
                <w:rFonts w:cs="Times New Roman"/>
                <w:sz w:val="26"/>
                <w:szCs w:val="26"/>
              </w:rPr>
            </w:pPr>
            <w:r w:rsidRPr="008C5246">
              <w:rPr>
                <w:rFonts w:cs="Times New Roman"/>
                <w:sz w:val="26"/>
                <w:szCs w:val="26"/>
              </w:rPr>
              <w:t xml:space="preserve">Đề nghị bỏ nội dung </w:t>
            </w:r>
            <w:r w:rsidRPr="008C5246">
              <w:rPr>
                <w:rFonts w:cs="Times New Roman"/>
                <w:i/>
                <w:sz w:val="26"/>
                <w:szCs w:val="26"/>
              </w:rPr>
              <w:t xml:space="preserve">“Do chậm triển khai công tác giải phóng mặt bằng làm tăng chi phí bồi thường dẫn đến dự án tăng chi phí, đội vốn phải điều chỉnh chủ trương, điều chỉnh dự án nhiều lần.” </w:t>
            </w:r>
            <w:r w:rsidRPr="008C5246">
              <w:rPr>
                <w:rFonts w:cs="Times New Roman"/>
                <w:sz w:val="26"/>
                <w:szCs w:val="26"/>
              </w:rPr>
              <w:t xml:space="preserve">tại tiết a điểm 3.1 mục 3 Phần I (trang 18) của Báo cáo đánh giá tác động của chính sách trong đề nghị xây dựng dự thảo Nghị định (về đánh giá tác động của thủ tục hành chính của chính sách miễn tiền thuê đất, thuê mặt nước). </w:t>
            </w:r>
          </w:p>
          <w:p w14:paraId="399FA6EF" w14:textId="77777777" w:rsidR="00D80EE5" w:rsidRPr="008C5246" w:rsidRDefault="00D80EE5" w:rsidP="00D80EE5">
            <w:pPr>
              <w:spacing w:before="60" w:after="60" w:line="320" w:lineRule="atLeast"/>
              <w:jc w:val="both"/>
              <w:rPr>
                <w:rFonts w:cs="Times New Roman"/>
                <w:sz w:val="26"/>
                <w:szCs w:val="26"/>
              </w:rPr>
            </w:pPr>
            <w:r w:rsidRPr="008C5246">
              <w:rPr>
                <w:rFonts w:cs="Times New Roman"/>
                <w:sz w:val="26"/>
                <w:szCs w:val="26"/>
              </w:rPr>
              <w:t xml:space="preserve">Lý do: </w:t>
            </w:r>
          </w:p>
          <w:p w14:paraId="3CD3E2B6" w14:textId="77777777" w:rsidR="00D80EE5" w:rsidRPr="008C5246" w:rsidRDefault="00D80EE5" w:rsidP="00D80EE5">
            <w:pPr>
              <w:spacing w:before="60" w:after="60" w:line="320" w:lineRule="atLeast"/>
              <w:jc w:val="both"/>
              <w:rPr>
                <w:rFonts w:cs="Times New Roman"/>
                <w:sz w:val="26"/>
                <w:szCs w:val="26"/>
                <w:lang w:val="vi-VN"/>
              </w:rPr>
            </w:pPr>
            <w:r w:rsidRPr="008C5246">
              <w:rPr>
                <w:rFonts w:cs="Times New Roman"/>
                <w:sz w:val="26"/>
                <w:szCs w:val="26"/>
              </w:rPr>
              <w:t>Đánh giá này là chưa có cơ sở vì chính sách pháp luật về đất đai hiện hành đã có nhiều thay đổi để rút ngắn thời gian, trình tự, thủ tục hành chính thực hiện thu hồi đất, bồi thường, hỗ trợ, tái định cư theo quy định tại Nghị quyết số 254/2025/QH15 của Quốc hội quy định một số cơ chế, chính sách tháo gỡ khó khăn, vướng mắc trong tổ chức thi hành Luật Đất đai và Nghị định số 49/2026/NĐ-CP ngày 31/01/2026 của Chính phủ quy định chi tiết và hướng dẫn một số điều của Nghị quyết số 254/2025/QH15.</w:t>
            </w:r>
          </w:p>
        </w:tc>
        <w:tc>
          <w:tcPr>
            <w:tcW w:w="4814" w:type="dxa"/>
          </w:tcPr>
          <w:p w14:paraId="27AD2953" w14:textId="11D2A3BE" w:rsidR="00D80EE5" w:rsidRPr="008C5246" w:rsidRDefault="00D80EE5" w:rsidP="00D80EE5">
            <w:pPr>
              <w:spacing w:before="60" w:after="60" w:line="320" w:lineRule="atLeast"/>
              <w:jc w:val="both"/>
              <w:rPr>
                <w:rFonts w:cs="Times New Roman"/>
                <w:bCs/>
                <w:sz w:val="26"/>
                <w:szCs w:val="26"/>
              </w:rPr>
            </w:pPr>
            <w:r w:rsidRPr="008C5246">
              <w:rPr>
                <w:rFonts w:cs="Times New Roman"/>
                <w:bCs/>
                <w:sz w:val="26"/>
                <w:szCs w:val="26"/>
              </w:rPr>
              <w:t>Tiếp thu và chỉnh lý nội dung này tại dự thảo Báo cáo đánh giá tác động chính sách</w:t>
            </w:r>
          </w:p>
        </w:tc>
      </w:tr>
      <w:tr w:rsidR="00D80EE5" w:rsidRPr="008C5246" w14:paraId="3DE5F686" w14:textId="77777777" w:rsidTr="004E16D7">
        <w:tc>
          <w:tcPr>
            <w:tcW w:w="725" w:type="dxa"/>
          </w:tcPr>
          <w:p w14:paraId="1D0774A1" w14:textId="77777777" w:rsidR="00D80EE5" w:rsidRPr="008C5246" w:rsidRDefault="00D80EE5" w:rsidP="00D80EE5">
            <w:pPr>
              <w:spacing w:before="60" w:after="60" w:line="320" w:lineRule="atLeast"/>
              <w:jc w:val="center"/>
              <w:rPr>
                <w:rFonts w:cs="Times New Roman"/>
                <w:sz w:val="26"/>
                <w:szCs w:val="26"/>
              </w:rPr>
            </w:pPr>
          </w:p>
        </w:tc>
        <w:tc>
          <w:tcPr>
            <w:tcW w:w="1719" w:type="dxa"/>
          </w:tcPr>
          <w:p w14:paraId="4211FF28" w14:textId="7AF0101D" w:rsidR="00D80EE5" w:rsidRPr="008C5246" w:rsidRDefault="00D80EE5" w:rsidP="00D80EE5">
            <w:pPr>
              <w:spacing w:before="60" w:after="60" w:line="320" w:lineRule="atLeast"/>
              <w:jc w:val="center"/>
              <w:rPr>
                <w:rFonts w:cs="Times New Roman"/>
                <w:sz w:val="26"/>
                <w:szCs w:val="26"/>
              </w:rPr>
            </w:pPr>
            <w:r w:rsidRPr="008C5246">
              <w:rPr>
                <w:rFonts w:cs="Times New Roman"/>
                <w:sz w:val="26"/>
                <w:szCs w:val="26"/>
              </w:rPr>
              <w:t>Ngân</w:t>
            </w:r>
            <w:r w:rsidRPr="008C5246">
              <w:rPr>
                <w:rFonts w:cs="Times New Roman"/>
                <w:sz w:val="26"/>
                <w:szCs w:val="26"/>
                <w:lang w:val="vi-VN"/>
              </w:rPr>
              <w:t xml:space="preserve"> hàng Nhà nước Việt Nam</w:t>
            </w:r>
          </w:p>
        </w:tc>
        <w:tc>
          <w:tcPr>
            <w:tcW w:w="1794" w:type="dxa"/>
          </w:tcPr>
          <w:p w14:paraId="477683FD" w14:textId="66A7133B" w:rsidR="00D80EE5" w:rsidRPr="008C5246" w:rsidRDefault="00D80EE5" w:rsidP="00D80EE5">
            <w:pPr>
              <w:spacing w:before="60" w:after="60" w:line="320" w:lineRule="atLeast"/>
              <w:jc w:val="center"/>
              <w:rPr>
                <w:rFonts w:cs="Times New Roman"/>
                <w:sz w:val="26"/>
                <w:szCs w:val="26"/>
              </w:rPr>
            </w:pPr>
            <w:r w:rsidRPr="008C5246">
              <w:rPr>
                <w:rFonts w:cs="Times New Roman"/>
                <w:sz w:val="26"/>
                <w:szCs w:val="26"/>
                <w:lang w:val="vi-VN"/>
              </w:rPr>
              <w:t>Công văn số 1785/NHNN-TD ngày 13/3/2026</w:t>
            </w:r>
          </w:p>
        </w:tc>
        <w:tc>
          <w:tcPr>
            <w:tcW w:w="6626" w:type="dxa"/>
          </w:tcPr>
          <w:p w14:paraId="3299B173" w14:textId="77777777" w:rsidR="00D80EE5" w:rsidRPr="008C5246" w:rsidRDefault="00D80EE5" w:rsidP="00D80EE5">
            <w:pPr>
              <w:spacing w:before="60" w:after="60" w:line="320" w:lineRule="atLeast"/>
              <w:jc w:val="both"/>
              <w:rPr>
                <w:rFonts w:cs="Times New Roman"/>
                <w:sz w:val="26"/>
                <w:szCs w:val="26"/>
              </w:rPr>
            </w:pPr>
            <w:r w:rsidRPr="008C5246">
              <w:rPr>
                <w:rFonts w:cs="Times New Roman"/>
                <w:sz w:val="26"/>
                <w:szCs w:val="26"/>
              </w:rPr>
              <w:t>Đối với điểm b Mục 3.6 Phần II (trang 34) dự thảo Báo cáo đánh giá tác động của chính sách:</w:t>
            </w:r>
          </w:p>
          <w:p w14:paraId="4D395BA6" w14:textId="77777777" w:rsidR="00D80EE5" w:rsidRPr="008C5246" w:rsidRDefault="00D80EE5" w:rsidP="00D80EE5">
            <w:pPr>
              <w:spacing w:before="60" w:after="60" w:line="320" w:lineRule="atLeast"/>
              <w:jc w:val="both"/>
              <w:rPr>
                <w:rFonts w:cs="Times New Roman"/>
                <w:sz w:val="26"/>
                <w:szCs w:val="26"/>
              </w:rPr>
            </w:pPr>
            <w:r w:rsidRPr="008C5246">
              <w:rPr>
                <w:rFonts w:cs="Times New Roman"/>
                <w:sz w:val="26"/>
                <w:szCs w:val="26"/>
              </w:rPr>
              <w:t>- Tại phần “Tác động đối với hệ thống pháp luật”: Đề nghị bổ sung thêm một số nội dung sau:</w:t>
            </w:r>
          </w:p>
          <w:p w14:paraId="2C7DC519" w14:textId="77777777" w:rsidR="00D80EE5" w:rsidRPr="008C5246" w:rsidRDefault="00D80EE5" w:rsidP="00D80EE5">
            <w:pPr>
              <w:spacing w:before="60" w:after="60" w:line="320" w:lineRule="atLeast"/>
              <w:jc w:val="both"/>
              <w:rPr>
                <w:rFonts w:cs="Times New Roman"/>
                <w:sz w:val="26"/>
                <w:szCs w:val="26"/>
              </w:rPr>
            </w:pPr>
            <w:r w:rsidRPr="008C5246">
              <w:rPr>
                <w:rFonts w:cs="Times New Roman"/>
                <w:sz w:val="26"/>
                <w:szCs w:val="26"/>
              </w:rPr>
              <w:t xml:space="preserve">+ Do Luật Các tổ chức tín dụng và các văn bản hướng dẫn hiện hành chưa cho phép chi nhánh ngân hàng nước ngoài được mở phòng giao dịch trong phạm vi Khu đô thị lấn biển ngoài trụ sở chi nhánh, do đó, trường hợp cho phép cơ chế đặc thù này thì sẽ phát sinh việc phải ban hành các quy định pháp lý để </w:t>
            </w:r>
            <w:r w:rsidRPr="008C5246">
              <w:rPr>
                <w:rFonts w:cs="Times New Roman"/>
                <w:sz w:val="26"/>
                <w:szCs w:val="26"/>
              </w:rPr>
              <w:lastRenderedPageBreak/>
              <w:t xml:space="preserve">làm cơ sở cho các tổ chức tín dụng, chi nhánh ngân hàng nước thực hiện. </w:t>
            </w:r>
          </w:p>
          <w:p w14:paraId="6FFF2918" w14:textId="77777777" w:rsidR="00D80EE5" w:rsidRPr="008C5246" w:rsidRDefault="00D80EE5" w:rsidP="00D80EE5">
            <w:pPr>
              <w:spacing w:before="60" w:after="60" w:line="320" w:lineRule="atLeast"/>
              <w:jc w:val="both"/>
              <w:rPr>
                <w:rFonts w:cs="Times New Roman"/>
                <w:sz w:val="26"/>
                <w:szCs w:val="26"/>
              </w:rPr>
            </w:pPr>
            <w:r w:rsidRPr="008C5246">
              <w:rPr>
                <w:rFonts w:cs="Times New Roman"/>
                <w:sz w:val="26"/>
                <w:szCs w:val="26"/>
              </w:rPr>
              <w:t>+ Đây là chính sách đặc thù, vượt trội so với quy định hiện hành. Tuy nhiên Nghị quyết số 136/2024/QH15 (đã được sửa đổi, bổ sung bởi Nghị quyết số 259/2025/QH15) hiện không quy định nội dung này. Do đó, cần phải rà soát quy định để đảm bảo tuân thủ đúng quy định tại Luật Ban hành văn bản quy phạm pháp luật và các văn bản khác có liên quan.</w:t>
            </w:r>
          </w:p>
          <w:p w14:paraId="2AD875D5" w14:textId="77777777" w:rsidR="00D80EE5" w:rsidRPr="008C5246" w:rsidRDefault="00D80EE5" w:rsidP="00D80EE5">
            <w:pPr>
              <w:spacing w:before="60" w:after="60" w:line="320" w:lineRule="atLeast"/>
              <w:jc w:val="both"/>
              <w:rPr>
                <w:rFonts w:cs="Times New Roman"/>
                <w:sz w:val="26"/>
                <w:szCs w:val="26"/>
              </w:rPr>
            </w:pPr>
            <w:r w:rsidRPr="008C5246">
              <w:rPr>
                <w:rFonts w:cs="Times New Roman"/>
                <w:sz w:val="26"/>
                <w:szCs w:val="26"/>
              </w:rPr>
              <w:t>+ Đề nghị bổ sung thêm đánh giá tác động đối với nội dung tại điểm (iv) mục 1.2.3 Công văn này để đánh giá về việc tuân thủ cam kết quốc tế mà Việt Nam là thành viên.</w:t>
            </w:r>
          </w:p>
          <w:p w14:paraId="28B24E50" w14:textId="4D2D2673" w:rsidR="00D80EE5" w:rsidRPr="008C5246" w:rsidRDefault="00D80EE5" w:rsidP="00D80EE5">
            <w:pPr>
              <w:spacing w:before="60" w:after="60" w:line="320" w:lineRule="atLeast"/>
              <w:jc w:val="both"/>
              <w:rPr>
                <w:rFonts w:cs="Times New Roman"/>
                <w:sz w:val="26"/>
                <w:szCs w:val="26"/>
              </w:rPr>
            </w:pPr>
            <w:r w:rsidRPr="008C5246">
              <w:rPr>
                <w:rFonts w:cs="Times New Roman"/>
                <w:sz w:val="26"/>
                <w:szCs w:val="26"/>
              </w:rPr>
              <w:t>- Đề nghị bổ sung thêm đánh giá tác động đối với 02 nội dung tại điểm (ii) và (iii) mục 1.2.3 Công văn này để đánh giá sự cần thiết thành lập phòng giao dịch của chi nhánh ngân hàng nước ngoài trong Khu đô thị lấn biển ngoài trụ sở chi nhánh.</w:t>
            </w:r>
          </w:p>
        </w:tc>
        <w:tc>
          <w:tcPr>
            <w:tcW w:w="4814" w:type="dxa"/>
          </w:tcPr>
          <w:p w14:paraId="5B731EE3" w14:textId="489E21A2" w:rsidR="00D80EE5" w:rsidRPr="008C5246" w:rsidRDefault="00D80EE5" w:rsidP="00D80EE5">
            <w:pPr>
              <w:spacing w:before="60" w:after="60" w:line="320" w:lineRule="atLeast"/>
              <w:jc w:val="both"/>
              <w:rPr>
                <w:rFonts w:cs="Times New Roman"/>
                <w:bCs/>
                <w:sz w:val="26"/>
                <w:szCs w:val="26"/>
              </w:rPr>
            </w:pPr>
            <w:r w:rsidRPr="008C5246">
              <w:rPr>
                <w:rFonts w:cs="Times New Roman"/>
                <w:bCs/>
                <w:sz w:val="26"/>
                <w:szCs w:val="26"/>
              </w:rPr>
              <w:lastRenderedPageBreak/>
              <w:t>Cơ quan soạn thảo tiếp thu và bổ sung nội dung theo ý kiến góp ý.</w:t>
            </w:r>
          </w:p>
        </w:tc>
      </w:tr>
    </w:tbl>
    <w:p w14:paraId="465C1B83" w14:textId="77777777" w:rsidR="00A76991" w:rsidRPr="008C5246" w:rsidRDefault="00A76991">
      <w:bookmarkStart w:id="38" w:name="_GoBack"/>
      <w:bookmarkEnd w:id="38"/>
    </w:p>
    <w:sectPr w:rsidR="00A76991" w:rsidRPr="008C5246" w:rsidSect="006D2024">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CB305" w14:textId="77777777" w:rsidR="00B51640" w:rsidRDefault="00B51640" w:rsidP="006D2024">
      <w:pPr>
        <w:spacing w:after="0" w:line="240" w:lineRule="auto"/>
      </w:pPr>
      <w:r>
        <w:separator/>
      </w:r>
    </w:p>
  </w:endnote>
  <w:endnote w:type="continuationSeparator" w:id="0">
    <w:p w14:paraId="0EC308DE" w14:textId="77777777" w:rsidR="00B51640" w:rsidRDefault="00B51640" w:rsidP="006D2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552D2" w14:textId="77777777" w:rsidR="003E2C4E" w:rsidRDefault="003E2C4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17EA9" w14:textId="77777777" w:rsidR="003E2C4E" w:rsidRDefault="003E2C4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EA68" w14:textId="77777777" w:rsidR="003E2C4E" w:rsidRDefault="003E2C4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7BBD6" w14:textId="77777777" w:rsidR="00B51640" w:rsidRDefault="00B51640" w:rsidP="006D2024">
      <w:pPr>
        <w:spacing w:after="0" w:line="240" w:lineRule="auto"/>
      </w:pPr>
      <w:r>
        <w:separator/>
      </w:r>
    </w:p>
  </w:footnote>
  <w:footnote w:type="continuationSeparator" w:id="0">
    <w:p w14:paraId="1F76A583" w14:textId="77777777" w:rsidR="00B51640" w:rsidRDefault="00B51640" w:rsidP="006D2024">
      <w:pPr>
        <w:spacing w:after="0" w:line="240" w:lineRule="auto"/>
      </w:pPr>
      <w:r>
        <w:continuationSeparator/>
      </w:r>
    </w:p>
  </w:footnote>
  <w:footnote w:id="1">
    <w:p w14:paraId="592AB413" w14:textId="77777777" w:rsidR="003E2C4E" w:rsidRPr="00BF06BD" w:rsidRDefault="003E2C4E" w:rsidP="00F106DE">
      <w:pPr>
        <w:pStyle w:val="FootnoteText"/>
        <w:rPr>
          <w:rFonts w:cs="Times New Roman"/>
        </w:rPr>
      </w:pPr>
      <w:r w:rsidRPr="00BF06BD">
        <w:rPr>
          <w:rStyle w:val="FootnoteReference"/>
          <w:rFonts w:cs="Times New Roman"/>
        </w:rPr>
        <w:footnoteRef/>
      </w:r>
      <w:r w:rsidRPr="00BF06BD">
        <w:rPr>
          <w:rFonts w:cs="Times New Roman"/>
        </w:rPr>
        <w:t xml:space="preserve"> “Dự án đầu tư xây dựng khu đô thị lấn biển có quy mô vốn đầu tư từ 100.000 tỷ đồng trở lên”</w:t>
      </w:r>
    </w:p>
  </w:footnote>
  <w:footnote w:id="2">
    <w:p w14:paraId="564B1FA8" w14:textId="77777777" w:rsidR="003E2C4E" w:rsidRDefault="003E2C4E">
      <w:pPr>
        <w:pStyle w:val="FootnoteText"/>
      </w:pPr>
      <w:r>
        <w:rPr>
          <w:rStyle w:val="FootnoteReference"/>
        </w:rPr>
        <w:footnoteRef/>
      </w:r>
      <w:r>
        <w:t xml:space="preserve"> - Tại Điều 1 dự thảo Nghị định quy định: “Nghị định này quy định các cơ chế, chính sách đặc thù xây dựng Khu đô thị lấn biển tại TP Đà Nẵng về quy hoạch, đầu tư, tài chính, thuế, đất đai, tài nguyên, môi trường, xuất nhập khẩu, thủ tục hành chính. </w:t>
      </w:r>
    </w:p>
    <w:p w14:paraId="1B0A594F" w14:textId="77777777" w:rsidR="003E2C4E" w:rsidRDefault="003E2C4E" w:rsidP="00EC25AA">
      <w:pPr>
        <w:pStyle w:val="FootnoteText"/>
        <w:jc w:val="both"/>
      </w:pPr>
      <w:r>
        <w:t>Khu đô thị lấn biển là khu vực được hình thành thông qua hoạt động lấn biển để xây dựng một hay nhiều khu chức năng của đô thị, bao gồm: (i) Khu nhà ở; (ii) Khu thương mại - dịch vụ; (iii) Khu công nghệ số tập trung, đổi mới sáng tạo; (iv) Trung tâm tài chính và Khu thương mại tự do; (v) trung tâm y tế, giáo dục chất lượng cao; (vi) và các khu chức năng khác…”</w:t>
      </w:r>
    </w:p>
    <w:p w14:paraId="7710E70A" w14:textId="77777777" w:rsidR="003E2C4E" w:rsidRDefault="003E2C4E" w:rsidP="00EC25AA">
      <w:pPr>
        <w:pStyle w:val="FootnoteText"/>
        <w:jc w:val="both"/>
      </w:pPr>
      <w:r>
        <w:t>- Tại Phần III dự thảo Tờ trình Chính phủ về quá trình xây dựng dự thảo Nghị định chưa đề cập đến việc xin ý kiến UBTVQH.</w:t>
      </w:r>
    </w:p>
    <w:p w14:paraId="5E7C6570" w14:textId="77777777" w:rsidR="003E2C4E" w:rsidRDefault="003E2C4E" w:rsidP="00EC25AA">
      <w:pPr>
        <w:pStyle w:val="FootnoteText"/>
        <w:jc w:val="both"/>
      </w:pPr>
      <w:r>
        <w:t xml:space="preserve">- Tại khoản 1, khoản 10 Điều 12 Nghị quyết số 136/2024/QH15 (được sửa đổi, bổ sung tại khoản 5 Điều 1 Nghị quyết số 259/2025/QH15) quy định: </w:t>
      </w:r>
    </w:p>
    <w:p w14:paraId="654C6ECC" w14:textId="77777777" w:rsidR="003E2C4E" w:rsidRDefault="003E2C4E" w:rsidP="00EC25AA">
      <w:pPr>
        <w:pStyle w:val="FootnoteText"/>
        <w:jc w:val="both"/>
      </w:pPr>
      <w:r>
        <w:t xml:space="preserve">+ Bổ sung điểm q vào khoản 1 Điều 12 như sau: “q) Dự án đầu tư xây dựng khu đô thị lấn biển có quy mô vốn đầu tư từ 100.000 tỷ đồng trở lên.” </w:t>
      </w:r>
    </w:p>
    <w:p w14:paraId="404384A4" w14:textId="77777777" w:rsidR="003E2C4E" w:rsidRDefault="003E2C4E" w:rsidP="00EC25AA">
      <w:pPr>
        <w:pStyle w:val="FootnoteText"/>
        <w:jc w:val="both"/>
      </w:pPr>
      <w:r>
        <w:t xml:space="preserve">+ Bổ sung khoản 10 Điều 12 như sau: “10. Giao Chính phủ xây dựng cơ chế, chính sách đặc thù về quy hoạch, đầu tư, tài chính, thuế, đất đai, tài nguyên, môi trường, xuất khẩu, nhập khẩu, thủ tục hành chính đối với dự án xây dựng khu đô thị lấn biển tại khoản 1 Điều này và xin ý kiến UBTVQH trước khi ban hành”. </w:t>
      </w:r>
    </w:p>
    <w:p w14:paraId="79445D11" w14:textId="77777777" w:rsidR="003E2C4E" w:rsidRDefault="003E2C4E" w:rsidP="00EC25AA">
      <w:pPr>
        <w:pStyle w:val="FootnoteText"/>
        <w:jc w:val="both"/>
      </w:pPr>
      <w:r>
        <w:t>- Hoạt động lấn biển được quy định tại pháp luật về đất đai (Điều 190 Luật Đất đai năm 2024, Mục 3 Chương VII (Điều 70 đến Điều 76) Nghị định số 102/2024/NĐ-CP ngày 30/7/2024 của Chính phủ), pháp luật về biển Việt Nam do Bộ NN&amp;MT chủ trì soạn thảo; trong đó đã quy định về quy hoạch, kế hoạch sử dụng đất đối với khu vực biển được xác định để lấn biển; giao đất, cho thuê đất, giao khu vực biển để thực hiện hoạt động lấn biển; xác định tiền sử dụng đất, tiền thuê đất; cấp</w:t>
      </w:r>
      <w:r w:rsidRPr="0001313C">
        <w:t xml:space="preserve"> </w:t>
      </w:r>
      <w:r>
        <w:t xml:space="preserve">Giấy chứng nhận quyền sử dụng đất, quyền sở hữu tài sản gắn liền với đất… </w:t>
      </w:r>
    </w:p>
  </w:footnote>
  <w:footnote w:id="3">
    <w:p w14:paraId="4EB35F0B" w14:textId="77777777" w:rsidR="003E2C4E" w:rsidRPr="003C7CF2" w:rsidRDefault="003E2C4E" w:rsidP="00F106DE">
      <w:pPr>
        <w:pStyle w:val="FootnoteText"/>
        <w:jc w:val="both"/>
        <w:rPr>
          <w:rFonts w:cs="Times New Roman"/>
          <w:i/>
        </w:rPr>
      </w:pPr>
      <w:r w:rsidRPr="00CF13B5">
        <w:rPr>
          <w:rStyle w:val="FootnoteReference"/>
          <w:rFonts w:cs="Times New Roman"/>
        </w:rPr>
        <w:footnoteRef/>
      </w:r>
      <w:r w:rsidRPr="00CF13B5">
        <w:rPr>
          <w:rFonts w:cs="Times New Roman"/>
        </w:rPr>
        <w:t xml:space="preserve"> </w:t>
      </w:r>
      <w:r w:rsidRPr="00A07C09">
        <w:rPr>
          <w:rFonts w:cs="Times New Roman"/>
        </w:rPr>
        <w:t>Điểm b khoản 3 Điều 1 Nghị quyết số</w:t>
      </w:r>
      <w:r>
        <w:rPr>
          <w:rFonts w:cs="Times New Roman"/>
        </w:rPr>
        <w:t xml:space="preserve"> 259/2025/QH15; </w:t>
      </w:r>
      <w:r>
        <w:rPr>
          <w:rFonts w:cs="Times New Roman"/>
          <w:bCs/>
          <w:lang w:val="nl-NL"/>
        </w:rPr>
        <w:t>đ</w:t>
      </w:r>
      <w:r w:rsidRPr="00CF13B5">
        <w:rPr>
          <w:rFonts w:cs="Times New Roman"/>
          <w:bCs/>
          <w:lang w:val="nl-NL"/>
        </w:rPr>
        <w:t>iểm d khoản 6 Điều 1 Nghị quyết số 259/2025/QH15 (bổ sung điểm b khoản 11 Điều 13 Nghị quyết số 136/2024/QH15)</w:t>
      </w:r>
      <w:r>
        <w:rPr>
          <w:rFonts w:cs="Times New Roman"/>
          <w:bCs/>
          <w:i/>
          <w:lang w:val="nl-NL"/>
        </w:rPr>
        <w:t xml:space="preserve">; </w:t>
      </w:r>
      <w:r>
        <w:rPr>
          <w:rFonts w:cs="Times New Roman"/>
        </w:rPr>
        <w:t>đ</w:t>
      </w:r>
      <w:r w:rsidRPr="00E14DA2">
        <w:rPr>
          <w:rFonts w:cs="Times New Roman"/>
        </w:rPr>
        <w:t>iểm d khoản 6 Điều 1 Nghị quyết số 259/2025/QH15 (bổ sung khoản 12 Điều 13 Nghị quyết số 136/2024/QH15)</w:t>
      </w:r>
      <w:r>
        <w:rPr>
          <w:rFonts w:cs="Times New Roman"/>
          <w:i/>
        </w:rPr>
        <w:t>;</w:t>
      </w:r>
      <w:r w:rsidRPr="00C24180">
        <w:rPr>
          <w:rFonts w:cs="Times New Roman"/>
          <w:lang w:val="nl-NL"/>
        </w:rPr>
        <w:t xml:space="preserve"> </w:t>
      </w:r>
      <w:r>
        <w:rPr>
          <w:rFonts w:cs="Times New Roman"/>
          <w:lang w:val="nl-NL"/>
        </w:rPr>
        <w:t>đ</w:t>
      </w:r>
      <w:r w:rsidRPr="00C947DE">
        <w:rPr>
          <w:rFonts w:cs="Times New Roman"/>
          <w:lang w:val="nl-NL"/>
        </w:rPr>
        <w:t>iểm a khoản 6 Điều 1 Nghị quyế</w:t>
      </w:r>
      <w:r>
        <w:rPr>
          <w:rFonts w:cs="Times New Roman"/>
          <w:lang w:val="nl-NL"/>
        </w:rPr>
        <w:t>t 259/2025/ QH15 (s</w:t>
      </w:r>
      <w:r w:rsidRPr="00C947DE">
        <w:rPr>
          <w:rFonts w:cs="Times New Roman"/>
          <w:lang w:val="nl-NL"/>
        </w:rPr>
        <w:t>ửa đổi, bổ sung khoản 6 Điều 13 Nghị quyết 136/2024/QH15)</w:t>
      </w:r>
      <w:r>
        <w:rPr>
          <w:rFonts w:cs="Times New Roman"/>
          <w:i/>
        </w:rPr>
        <w:t xml:space="preserve">; </w:t>
      </w:r>
      <w:r w:rsidRPr="003C7CF2">
        <w:rPr>
          <w:rFonts w:cs="Times New Roman"/>
        </w:rPr>
        <w:t>điểm a khoản 6 Điều 1 Nghị quyế</w:t>
      </w:r>
      <w:r>
        <w:rPr>
          <w:rFonts w:cs="Times New Roman"/>
        </w:rPr>
        <w:t>t 259/2025/QH15 (s</w:t>
      </w:r>
      <w:r w:rsidRPr="003C7CF2">
        <w:rPr>
          <w:rFonts w:cs="Times New Roman"/>
        </w:rPr>
        <w:t>ửa đổi, bổ sung điểm g khoản 5 Điều 13 Nghị quyết 136/2024/QH15)</w:t>
      </w:r>
    </w:p>
  </w:footnote>
  <w:footnote w:id="4">
    <w:p w14:paraId="52520B3A" w14:textId="77777777" w:rsidR="003E2C4E" w:rsidRPr="009317BC" w:rsidRDefault="003E2C4E" w:rsidP="00F106DE">
      <w:pPr>
        <w:spacing w:after="0"/>
        <w:ind w:left="-85" w:right="-28"/>
        <w:contextualSpacing/>
        <w:jc w:val="both"/>
        <w:rPr>
          <w:rFonts w:cs="Times New Roman"/>
          <w:color w:val="000000"/>
          <w:sz w:val="20"/>
          <w:szCs w:val="20"/>
        </w:rPr>
      </w:pPr>
      <w:r w:rsidRPr="009317BC">
        <w:rPr>
          <w:rStyle w:val="FootnoteReference"/>
          <w:rFonts w:cs="Times New Roman"/>
          <w:sz w:val="20"/>
          <w:szCs w:val="20"/>
        </w:rPr>
        <w:footnoteRef/>
      </w:r>
      <w:r w:rsidRPr="009317BC">
        <w:rPr>
          <w:rFonts w:cs="Times New Roman"/>
          <w:sz w:val="20"/>
          <w:szCs w:val="20"/>
        </w:rPr>
        <w:t xml:space="preserve"> </w:t>
      </w:r>
      <w:r w:rsidRPr="009317BC">
        <w:rPr>
          <w:rStyle w:val="fontstyle01"/>
          <w:spacing w:val="-2"/>
          <w:sz w:val="20"/>
          <w:szCs w:val="20"/>
        </w:rPr>
        <w:t>Chủ đầu tư được lựa chọn 01 trong 03 hình</w:t>
      </w:r>
      <w:r w:rsidRPr="009317BC">
        <w:rPr>
          <w:rFonts w:cs="Times New Roman"/>
          <w:spacing w:val="-2"/>
          <w:sz w:val="20"/>
          <w:szCs w:val="20"/>
        </w:rPr>
        <w:t xml:space="preserve"> </w:t>
      </w:r>
      <w:r w:rsidRPr="009317BC">
        <w:rPr>
          <w:rStyle w:val="fontstyle01"/>
          <w:spacing w:val="-2"/>
          <w:sz w:val="20"/>
          <w:szCs w:val="20"/>
        </w:rPr>
        <w:t>thứ</w:t>
      </w:r>
      <w:r>
        <w:rPr>
          <w:rStyle w:val="fontstyle01"/>
          <w:spacing w:val="-2"/>
          <w:sz w:val="20"/>
          <w:szCs w:val="20"/>
        </w:rPr>
        <w:t xml:space="preserve">c: </w:t>
      </w:r>
      <w:r>
        <w:rPr>
          <w:rStyle w:val="fontstyle01"/>
          <w:sz w:val="20"/>
          <w:szCs w:val="20"/>
        </w:rPr>
        <w:t xml:space="preserve">(i) </w:t>
      </w:r>
      <w:r w:rsidRPr="00B6588F">
        <w:rPr>
          <w:rStyle w:val="fontstyle01"/>
          <w:sz w:val="20"/>
          <w:szCs w:val="20"/>
        </w:rPr>
        <w:t>Dành 20% tổng diện tích đất ở (trừ đất ở hiện hữu, đất tái định cư) trong phạm</w:t>
      </w:r>
      <w:r w:rsidRPr="00B6588F">
        <w:rPr>
          <w:sz w:val="20"/>
          <w:szCs w:val="20"/>
        </w:rPr>
        <w:t xml:space="preserve"> </w:t>
      </w:r>
      <w:r w:rsidRPr="00B6588F">
        <w:rPr>
          <w:rStyle w:val="fontstyle01"/>
          <w:sz w:val="20"/>
          <w:szCs w:val="20"/>
        </w:rPr>
        <w:t>vi dự án, đã đầu tư xây dựng hệ thống hạ tầng kỹ thuật để xây dựng nhà ở xã hộ</w:t>
      </w:r>
      <w:r>
        <w:rPr>
          <w:rStyle w:val="fontstyle01"/>
          <w:sz w:val="20"/>
          <w:szCs w:val="20"/>
        </w:rPr>
        <w:t xml:space="preserve">i; (ii) </w:t>
      </w:r>
      <w:r w:rsidRPr="00B6588F">
        <w:rPr>
          <w:rStyle w:val="fontstyle01"/>
          <w:sz w:val="20"/>
          <w:szCs w:val="20"/>
        </w:rPr>
        <w:t>Bố trí quỹ đất nhà ở xã hội đã đầu tư xây dựng hệ thống hạ tầng kỹ thuật ở vị</w:t>
      </w:r>
      <w:r w:rsidRPr="00B6588F">
        <w:rPr>
          <w:sz w:val="20"/>
          <w:szCs w:val="20"/>
        </w:rPr>
        <w:t xml:space="preserve"> </w:t>
      </w:r>
      <w:r w:rsidRPr="00B6588F">
        <w:rPr>
          <w:rStyle w:val="fontstyle01"/>
          <w:sz w:val="20"/>
          <w:szCs w:val="20"/>
        </w:rPr>
        <w:t>trí khác ngoài phạm vi dự án đầu tư xây dựng nhà ở thương mại để xây dựng nhà ở xã</w:t>
      </w:r>
      <w:r w:rsidRPr="00B6588F">
        <w:rPr>
          <w:sz w:val="20"/>
          <w:szCs w:val="20"/>
        </w:rPr>
        <w:t xml:space="preserve"> </w:t>
      </w:r>
      <w:r w:rsidRPr="00B6588F">
        <w:rPr>
          <w:rStyle w:val="fontstyle01"/>
          <w:sz w:val="20"/>
          <w:szCs w:val="20"/>
        </w:rPr>
        <w:t>hộ</w:t>
      </w:r>
      <w:r>
        <w:rPr>
          <w:rStyle w:val="fontstyle01"/>
          <w:sz w:val="20"/>
          <w:szCs w:val="20"/>
        </w:rPr>
        <w:t xml:space="preserve">i; (iii) </w:t>
      </w:r>
      <w:r w:rsidRPr="00B6588F">
        <w:rPr>
          <w:rStyle w:val="fontstyle01"/>
          <w:sz w:val="20"/>
          <w:szCs w:val="20"/>
        </w:rPr>
        <w:t>Không dành quỹ đất ở đã đầu tư xây dựng hệ thống hạ tầng kỹ thuật trong dự</w:t>
      </w:r>
      <w:r w:rsidRPr="00B6588F">
        <w:rPr>
          <w:sz w:val="20"/>
          <w:szCs w:val="20"/>
        </w:rPr>
        <w:t xml:space="preserve"> </w:t>
      </w:r>
      <w:r w:rsidRPr="00B6588F">
        <w:rPr>
          <w:rStyle w:val="fontstyle01"/>
          <w:sz w:val="20"/>
          <w:szCs w:val="20"/>
        </w:rPr>
        <w:t>án để đầu tư xây dựng nhà ở xã hội và chấp thuận chủ đầu tư dự án đó thực hiện đóng</w:t>
      </w:r>
      <w:r w:rsidRPr="00B6588F">
        <w:rPr>
          <w:sz w:val="20"/>
          <w:szCs w:val="20"/>
        </w:rPr>
        <w:t xml:space="preserve"> </w:t>
      </w:r>
      <w:r w:rsidRPr="00B6588F">
        <w:rPr>
          <w:rStyle w:val="fontstyle01"/>
          <w:sz w:val="20"/>
          <w:szCs w:val="20"/>
        </w:rPr>
        <w:t>tiền tương đương giá trị quỹ đất ở đã đầu tư xây dựng hệ thống hạ tầng kỹ thuật phải</w:t>
      </w:r>
      <w:r w:rsidRPr="00B6588F">
        <w:rPr>
          <w:sz w:val="20"/>
          <w:szCs w:val="20"/>
        </w:rPr>
        <w:t xml:space="preserve"> </w:t>
      </w:r>
      <w:r w:rsidRPr="00B6588F">
        <w:rPr>
          <w:rStyle w:val="fontstyle01"/>
          <w:sz w:val="20"/>
          <w:szCs w:val="20"/>
        </w:rPr>
        <w:t>dành để xây dựng nhà ở xã hội.</w:t>
      </w:r>
    </w:p>
  </w:footnote>
  <w:footnote w:id="5">
    <w:p w14:paraId="30858EEE" w14:textId="77777777" w:rsidR="003E2C4E" w:rsidRPr="008A1C95" w:rsidRDefault="003E2C4E" w:rsidP="00F106DE">
      <w:pPr>
        <w:pStyle w:val="FootnoteText"/>
        <w:jc w:val="both"/>
        <w:rPr>
          <w:rFonts w:cs="Times New Roman"/>
        </w:rPr>
      </w:pPr>
      <w:r w:rsidRPr="008A1C95">
        <w:rPr>
          <w:rStyle w:val="FootnoteReference"/>
          <w:rFonts w:cs="Times New Roman"/>
        </w:rPr>
        <w:footnoteRef/>
      </w:r>
      <w:r w:rsidRPr="008A1C95">
        <w:rPr>
          <w:rFonts w:cs="Times New Roman"/>
        </w:rPr>
        <w:t xml:space="preserve"> Chỉ thị 34/CT-TW ngày 24/5/2024 của Ban Bí thư về tăng cường sự lãnh đạo của Đảng đối với công tác phát triển nhà ở xã hội trong tình hình mới, trong đó xác định </w:t>
      </w:r>
      <w:r w:rsidRPr="008A1C95">
        <w:rPr>
          <w:rFonts w:cs="Times New Roman"/>
          <w:i/>
        </w:rPr>
        <w:t>“phát triển nhà ở xã hội là quyết tâm chính trị, nhiệm vụ quan trọng của Đảng và cả hệ thống chính trị, thể hiện đặc trưng, bản chất tốt đẹp của chế độ ta; là một trong những nhiệm vụ trọng tâm cần ưu tiên trong phát triển kinh tế - xã hội của đất nước”.</w:t>
      </w:r>
    </w:p>
  </w:footnote>
  <w:footnote w:id="6">
    <w:p w14:paraId="0EC918A8" w14:textId="77777777" w:rsidR="003E2C4E" w:rsidRPr="001E5787" w:rsidRDefault="003E2C4E" w:rsidP="00F106DE">
      <w:pPr>
        <w:pStyle w:val="FootnoteText"/>
        <w:jc w:val="both"/>
        <w:rPr>
          <w:rFonts w:cs="Times New Roman"/>
          <w:i/>
        </w:rPr>
      </w:pPr>
      <w:r w:rsidRPr="001E5787">
        <w:rPr>
          <w:rStyle w:val="FootnoteReference"/>
          <w:rFonts w:cs="Times New Roman"/>
        </w:rPr>
        <w:footnoteRef/>
      </w:r>
      <w:r w:rsidRPr="001E5787">
        <w:rPr>
          <w:rFonts w:cs="Times New Roman"/>
        </w:rPr>
        <w:t xml:space="preserve"> Khoản 1 Điều 19 Luật Nhà ở quy định: </w:t>
      </w:r>
      <w:r w:rsidRPr="001E5787">
        <w:rPr>
          <w:rFonts w:cs="Times New Roman"/>
          <w:i/>
        </w:rPr>
        <w:t>“Tổ chức, cá nhân nước ngoài quy định tại điểm b và điểm c khoản 1 Điều 17 của Luật này chỉ được mua, thuê mua, nhận tặng cho, nhận thừa kế và sở hữu không quá 30% số lượng căn hộ trong một tòa nhà chung cư, nếu là nhà ở riêng lẻ bao gồm nhà biệt thự, nhà ở liền kề thì trên một khu vực có quy mô về dân số tương đương một phường chỉ được mua, thuê mua, nhận tặng cho, nhận thừa kế và sở hữu không quá 250 căn nhà”</w:t>
      </w:r>
    </w:p>
  </w:footnote>
  <w:footnote w:id="7">
    <w:p w14:paraId="53C3907D" w14:textId="073C003C" w:rsidR="003E2C4E" w:rsidRPr="001E5787" w:rsidRDefault="003E2C4E" w:rsidP="00F106DE">
      <w:pPr>
        <w:pStyle w:val="NormalWeb"/>
        <w:shd w:val="clear" w:color="auto" w:fill="FFFFFF"/>
        <w:spacing w:before="0" w:beforeAutospacing="0" w:after="0" w:afterAutospacing="0" w:line="234" w:lineRule="atLeast"/>
        <w:jc w:val="both"/>
        <w:rPr>
          <w:rFonts w:ascii="Arial" w:hAnsi="Arial" w:cs="Arial"/>
          <w:i/>
          <w:color w:val="000000"/>
          <w:sz w:val="18"/>
          <w:szCs w:val="18"/>
        </w:rPr>
      </w:pPr>
      <w:r w:rsidRPr="001E5787">
        <w:rPr>
          <w:rStyle w:val="FootnoteReference"/>
          <w:sz w:val="20"/>
          <w:szCs w:val="20"/>
        </w:rPr>
        <w:footnoteRef/>
      </w:r>
      <w:r w:rsidRPr="001E5787">
        <w:rPr>
          <w:sz w:val="20"/>
          <w:szCs w:val="20"/>
        </w:rPr>
        <w:t xml:space="preserve"> Điều 4 Luật Đất đai năm 2024 quy định: </w:t>
      </w:r>
      <w:r w:rsidRPr="001E5787">
        <w:rPr>
          <w:i/>
          <w:sz w:val="20"/>
          <w:szCs w:val="20"/>
        </w:rPr>
        <w:t>“</w:t>
      </w:r>
      <w:r w:rsidRPr="001E5787">
        <w:rPr>
          <w:i/>
          <w:color w:val="000000"/>
          <w:sz w:val="20"/>
          <w:szCs w:val="20"/>
        </w:rPr>
        <w:t>Người sử dụng đất được Nhà nước giao đất, cho thuê đất, công nhận quyền sử dụng đất; đang sử dụng đất ổn định, đủ điều kiện cấp Giấy chứng nhận quyền sử dụng đất, quyền sở hữu tài sản gắn liền với đất mà chưa được Nhà nước cấp Giấy chứng nhận quyền sử dụng đất, Giấy chứng nhận quyền sở hữu nhà ở và quyền sử dụng đất ở, Giấy chứng nhận quyền sử dụng đất, quyền sở hữu nhà ở và tài sản khác gắn liền với đất, Giấy chứng nhận quyền sử dụng đất, quyền sở hữu tài sản gắn liền với đất; nhận quyền sử dụng đất; thuê lại đất theo quy định của Luật này, bao gồm:</w:t>
      </w:r>
      <w:bookmarkStart w:id="6" w:name="khoan_1_4"/>
      <w:r w:rsidRPr="001E5787">
        <w:rPr>
          <w:i/>
          <w:color w:val="000000"/>
          <w:sz w:val="20"/>
          <w:szCs w:val="20"/>
        </w:rPr>
        <w:t xml:space="preserve"> 1. Tổ chức trong nước gồm:</w:t>
      </w:r>
      <w:bookmarkEnd w:id="6"/>
      <w:r w:rsidRPr="001E5787">
        <w:rPr>
          <w:i/>
          <w:color w:val="000000"/>
          <w:sz w:val="20"/>
          <w:szCs w:val="20"/>
        </w:rPr>
        <w:t xml:space="preserve"> a) Cơ quan nhà nước, cơ quan Đảng Cộng sản Việt Nam, đơn vị vũ trang nhân dân, Mặt trận Tổ quốc Việt Nam, tổ chức chính trị - xã hội, tổ chức chính trị xã hội - nghề nghiệp, tổ chức xã hội, tổ chức xã hội - nghề </w:t>
      </w:r>
      <w:r w:rsidRPr="00625A6F">
        <w:rPr>
          <w:i/>
          <w:sz w:val="20"/>
          <w:szCs w:val="20"/>
        </w:rPr>
        <w:t>nghiệp, đơn vị sự nghiệp công lập và tổ chức khác theo quy định của pháp luật; b) Tổ chức kinh tế theo quy định của </w:t>
      </w:r>
      <w:bookmarkStart w:id="7" w:name="tvpllink_gwozgqnrqo_1"/>
      <w:r w:rsidRPr="00DB2289">
        <w:rPr>
          <w:i/>
          <w:sz w:val="20"/>
          <w:szCs w:val="20"/>
        </w:rPr>
        <w:t>Luật Đầu tư</w:t>
      </w:r>
      <w:bookmarkEnd w:id="7"/>
      <w:r w:rsidRPr="00625A6F">
        <w:rPr>
          <w:i/>
          <w:sz w:val="20"/>
          <w:szCs w:val="20"/>
        </w:rPr>
        <w:t xml:space="preserve">, trừ trường </w:t>
      </w:r>
      <w:r w:rsidRPr="001E5787">
        <w:rPr>
          <w:i/>
          <w:color w:val="000000"/>
          <w:sz w:val="20"/>
          <w:szCs w:val="20"/>
        </w:rPr>
        <w:t>hợp quy định tại khoản 7 Điều này (sau đây gọi là tổ chức kinh tế); 2. Tổ chức tôn giáo, tổ chức tôn giáo trực thuộc;</w:t>
      </w:r>
      <w:bookmarkStart w:id="8" w:name="khoan_3_4"/>
      <w:r w:rsidRPr="001E5787">
        <w:rPr>
          <w:i/>
          <w:color w:val="000000"/>
          <w:sz w:val="20"/>
          <w:szCs w:val="20"/>
        </w:rPr>
        <w:t xml:space="preserve"> 3. Cá nhân trong nước, người Việt Nam định cư ở nước ngoài là công dân Việt Nam (sau đây gọi là cá nhân);</w:t>
      </w:r>
      <w:bookmarkEnd w:id="8"/>
      <w:r w:rsidRPr="001E5787">
        <w:rPr>
          <w:i/>
          <w:color w:val="000000"/>
          <w:sz w:val="20"/>
          <w:szCs w:val="20"/>
        </w:rPr>
        <w:t xml:space="preserve"> 4. Cộng đồng dân cư; 5. Tổ chức nước ngoài có chức năng ngoại giao gồm cơ quan đại diện ngoại giao, cơ quan lãnh sự, cơ quan đại diện khác của nước ngoài có chức năng ngoại giao được Chính phủ Việt Nam thừa nhận; cơ quan đại diện của tổ chức thuộc Liên hợp quốc, cơ quan hoặc tổ chức liên chính phủ, cơ quan đại diện của tổ chức liên chính phủ; 6. Người gốc Việt Nam định cư ở nước ngoài; 7. Tổ chức kinh tế có vốn đầu tư nước ngoài</w:t>
      </w:r>
      <w:r w:rsidRPr="001E5787">
        <w:rPr>
          <w:i/>
          <w:sz w:val="20"/>
          <w:szCs w:val="20"/>
        </w:rPr>
        <w:t>”</w:t>
      </w:r>
    </w:p>
  </w:footnote>
  <w:footnote w:id="8">
    <w:p w14:paraId="108AF2BD" w14:textId="77777777" w:rsidR="003E2C4E" w:rsidRPr="00BF190A" w:rsidRDefault="003E2C4E" w:rsidP="00F106DE">
      <w:pPr>
        <w:pStyle w:val="FootnoteText"/>
        <w:jc w:val="both"/>
        <w:rPr>
          <w:rFonts w:cs="Times New Roman"/>
          <w:i/>
        </w:rPr>
      </w:pPr>
      <w:r w:rsidRPr="008A1C95">
        <w:rPr>
          <w:rStyle w:val="FootnoteReference"/>
          <w:rFonts w:cs="Times New Roman"/>
        </w:rPr>
        <w:footnoteRef/>
      </w:r>
      <w:r w:rsidRPr="008A1C95">
        <w:rPr>
          <w:rFonts w:cs="Times New Roman"/>
        </w:rPr>
        <w:t xml:space="preserve"> Điểm c khoản 2 Điều 20 Luật Nhà ở quy đị</w:t>
      </w:r>
      <w:r>
        <w:rPr>
          <w:rFonts w:cs="Times New Roman"/>
        </w:rPr>
        <w:t xml:space="preserve">nh: </w:t>
      </w:r>
      <w:r w:rsidRPr="00BF190A">
        <w:rPr>
          <w:rFonts w:cs="Times New Roman"/>
          <w:i/>
        </w:rPr>
        <w:t>“Tổ chức, cá nhân nước ngoài quy định tại điểm b và điểm c khoản 1 Điều 17 của Luật này có quyền của chủ sở hữu đối với nhà ở như công dân Việt Nam nhưng phải tuân thủ các quy định sau đây:...;c) Đối với cá nhân nước ngoài thì được sở hữu nhà ở theo thỏa thuận trong giao dịch mua bán, thuê mua, tặng cho, nhận thừa kế nhà ở nhưng không quá 50 năm, kể từ ngày được cấp Giấy chứng nhận và được gia hạn một lần với thời hạn không quá 50 năm nếu có nhu cầu; thời hạn sở hữu nhà ở phải được ghi rõ trong Giấy chứng nhận.”</w:t>
      </w:r>
    </w:p>
  </w:footnote>
  <w:footnote w:id="9">
    <w:p w14:paraId="3D8F02A5" w14:textId="77777777" w:rsidR="003E2C4E" w:rsidRPr="00634CC6" w:rsidRDefault="003E2C4E" w:rsidP="00F106DE">
      <w:pPr>
        <w:pStyle w:val="FootnoteText"/>
        <w:jc w:val="both"/>
        <w:rPr>
          <w:rFonts w:cs="Times New Roman"/>
        </w:rPr>
      </w:pPr>
      <w:r w:rsidRPr="00634CC6">
        <w:rPr>
          <w:rStyle w:val="FootnoteReference"/>
          <w:rFonts w:cs="Times New Roman"/>
        </w:rPr>
        <w:footnoteRef/>
      </w:r>
      <w:r w:rsidRPr="00634CC6">
        <w:rPr>
          <w:rFonts w:cs="Times New Roman"/>
        </w:rPr>
        <w:t xml:space="preserve"> Điểm b khoản 17 Điều 1 Luật số 147/2025/QH15 sửa đổi, bổ sung một số điều của Luật Địa chất và khoáng sản số 54/2024/QH15</w:t>
      </w:r>
    </w:p>
  </w:footnote>
  <w:footnote w:id="10">
    <w:p w14:paraId="32654072" w14:textId="77777777" w:rsidR="003E2C4E" w:rsidRDefault="003E2C4E" w:rsidP="00F106DE">
      <w:pPr>
        <w:pStyle w:val="FootnoteText"/>
        <w:jc w:val="both"/>
      </w:pPr>
      <w:r w:rsidRPr="00634CC6">
        <w:rPr>
          <w:rStyle w:val="FootnoteReference"/>
          <w:rFonts w:cs="Times New Roman"/>
        </w:rPr>
        <w:footnoteRef/>
      </w:r>
      <w:r>
        <w:rPr>
          <w:rFonts w:cs="Times New Roman"/>
        </w:rPr>
        <w:t xml:space="preserve"> Khoản 1 Điều 28 Luật Đầu tư năm 2025 quy định:</w:t>
      </w:r>
      <w:r w:rsidRPr="00634CC6">
        <w:rPr>
          <w:rFonts w:cs="Times New Roman"/>
          <w:i/>
        </w:rPr>
        <w:t>“Nhà đầu tư được quyền lựa chọn đăng ký đầu tư theo quy định tại Điều này đối với dự án đầu tư tại khu công nghiệp, khu chế xuất, khu công nghệ cao, khu công nghệ số tập trung, khu thương mại tự do, trung tâm tài chính quốc tế và khu chức năng trong khu kinh tế, trừ dự án phải chấp thuận chủ trương đầu tư theo quy định của Chính phủ”</w:t>
      </w:r>
    </w:p>
  </w:footnote>
  <w:footnote w:id="11">
    <w:p w14:paraId="71661A58" w14:textId="77777777" w:rsidR="003E2C4E" w:rsidRPr="007B3C8C" w:rsidRDefault="003E2C4E" w:rsidP="00F106DE">
      <w:pPr>
        <w:pStyle w:val="FootnoteText"/>
        <w:jc w:val="both"/>
        <w:rPr>
          <w:rFonts w:cs="Times New Roman"/>
        </w:rPr>
      </w:pPr>
      <w:r w:rsidRPr="007B3C8C">
        <w:rPr>
          <w:rStyle w:val="FootnoteReference"/>
          <w:rFonts w:cs="Times New Roman"/>
        </w:rPr>
        <w:footnoteRef/>
      </w:r>
      <w:r w:rsidRPr="007B3C8C">
        <w:rPr>
          <w:rFonts w:cs="Times New Roman"/>
        </w:rPr>
        <w:t xml:space="preserve"> Điều 58. Áp dụng văn bản quy phạm pháp luật</w:t>
      </w:r>
    </w:p>
    <w:p w14:paraId="750DA65D" w14:textId="77777777" w:rsidR="003E2C4E" w:rsidRPr="007B3C8C" w:rsidRDefault="003E2C4E" w:rsidP="00F106DE">
      <w:pPr>
        <w:pStyle w:val="FootnoteText"/>
        <w:jc w:val="both"/>
        <w:rPr>
          <w:rFonts w:cs="Times New Roman"/>
        </w:rPr>
      </w:pPr>
      <w:r w:rsidRPr="007B3C8C">
        <w:rPr>
          <w:rFonts w:cs="Times New Roman"/>
        </w:rPr>
        <w:t>1. Văn bản quy phạm pháp luật được áp dụng từ thời điểm bắt đầu có hiệu lực.</w:t>
      </w:r>
    </w:p>
    <w:p w14:paraId="27B43C7E" w14:textId="77777777" w:rsidR="003E2C4E" w:rsidRPr="007B3C8C" w:rsidRDefault="003E2C4E" w:rsidP="00F106DE">
      <w:pPr>
        <w:pStyle w:val="FootnoteText"/>
        <w:jc w:val="both"/>
        <w:rPr>
          <w:rFonts w:cs="Times New Roman"/>
        </w:rPr>
      </w:pPr>
      <w:r w:rsidRPr="007B3C8C">
        <w:rPr>
          <w:rFonts w:cs="Times New Roman"/>
        </w:rPr>
        <w:t>2. Văn bản quy phạm pháp luật được áp dụng đối với hành vi, sự kiện xảy ra tại thời điểm mà văn bản đó đang có hiệu lực. Trường hợp văn bản quy phạm pháp luật có quy định hiệu lực trở về trước thì áp dụng theo quy định đó.</w:t>
      </w:r>
    </w:p>
    <w:p w14:paraId="4881673E" w14:textId="77777777" w:rsidR="003E2C4E" w:rsidRPr="007B3C8C" w:rsidRDefault="003E2C4E" w:rsidP="00F106DE">
      <w:pPr>
        <w:pStyle w:val="FootnoteText"/>
        <w:jc w:val="both"/>
        <w:rPr>
          <w:rFonts w:cs="Times New Roman"/>
        </w:rPr>
      </w:pPr>
      <w:r w:rsidRPr="007B3C8C">
        <w:rPr>
          <w:rFonts w:cs="Times New Roman"/>
        </w:rPr>
        <w:t>3. Trường hợp các văn bản quy phạm pháp luật có quy định khác nhau về cùng một vấn đề thì áp dụng văn bản có hiệu lực pháp lý cao hơn.</w:t>
      </w:r>
    </w:p>
    <w:p w14:paraId="27629B94" w14:textId="77777777" w:rsidR="003E2C4E" w:rsidRPr="007B3C8C" w:rsidRDefault="003E2C4E" w:rsidP="00F106DE">
      <w:pPr>
        <w:pStyle w:val="FootnoteText"/>
        <w:jc w:val="both"/>
        <w:rPr>
          <w:rFonts w:cs="Times New Roman"/>
        </w:rPr>
      </w:pPr>
      <w:r w:rsidRPr="007B3C8C">
        <w:rPr>
          <w:rFonts w:cs="Times New Roman"/>
        </w:rPr>
        <w:t>4. Trường hợp các văn bản quy phạm pháp luật do cùng một cơ quan ban hành có quy định khác nhau về cùng một vấn đề thì áp dụng quy định của văn bản quy phạm pháp luật ban hành sau.</w:t>
      </w:r>
    </w:p>
    <w:p w14:paraId="0CF73F61" w14:textId="77777777" w:rsidR="003E2C4E" w:rsidRPr="007B3C8C" w:rsidRDefault="003E2C4E" w:rsidP="00F106DE">
      <w:pPr>
        <w:pStyle w:val="FootnoteText"/>
        <w:jc w:val="both"/>
        <w:rPr>
          <w:rFonts w:cs="Times New Roman"/>
        </w:rPr>
      </w:pPr>
      <w:r w:rsidRPr="007B3C8C">
        <w:rPr>
          <w:rFonts w:cs="Times New Roman"/>
        </w:rPr>
        <w:t>5. Việc áp dụng văn bản quy phạm pháp luật trong nước không được cản trở việc thực hiện điều ước quốc tế mà nước Cộng hòa xã hội chủ nghĩa Việt Nam là thành viên. Trường hợp văn bản quy phạm pháp luật trong nước và điều ước quốc tế mà nước Cộng hòa xã hội chủ nghĩa Việt Nam là thành viên có quy định khác nhau về cùng một vấn đề thì áp dụng quy định của điều ước quốc tế đó, trừ Hiến pháp.</w:t>
      </w:r>
    </w:p>
    <w:p w14:paraId="04473213" w14:textId="77777777" w:rsidR="003E2C4E" w:rsidRDefault="003E2C4E" w:rsidP="00F106DE">
      <w:pPr>
        <w:pStyle w:val="FootnoteText"/>
        <w:jc w:val="both"/>
      </w:pPr>
      <w:r w:rsidRPr="007B3C8C">
        <w:rPr>
          <w:rFonts w:cs="Times New Roman"/>
        </w:rPr>
        <w:t>6. Việc áp dụng pháp luật khác với quy định tại các khoản 1, 2, 3, 4 và 5 Điều này do Quốc hội quy định.</w:t>
      </w:r>
    </w:p>
  </w:footnote>
  <w:footnote w:id="12">
    <w:p w14:paraId="3A58C178" w14:textId="77777777" w:rsidR="003E2C4E" w:rsidRDefault="003E2C4E" w:rsidP="00AE3708">
      <w:pPr>
        <w:pStyle w:val="FootnoteText"/>
        <w:jc w:val="both"/>
      </w:pPr>
      <w:r>
        <w:rPr>
          <w:rStyle w:val="FootnoteReference"/>
        </w:rPr>
        <w:footnoteRef/>
      </w:r>
      <w:r>
        <w:t xml:space="preserve"> Khoản 11 Điều 16 Luật thuế xuất khẩu, thuế nhập khẩu số 107/2016/QH15 quy định: “11. Hàng hóa nhập khẩu để tạo tài sản cố định của đối tượng được hưởng ưu đãi đầu tư theo quy định của pháp luật về đầu tư, bao gồm: </w:t>
      </w:r>
    </w:p>
    <w:p w14:paraId="7A02E5C4" w14:textId="77777777" w:rsidR="003E2C4E" w:rsidRDefault="003E2C4E" w:rsidP="00AE3708">
      <w:pPr>
        <w:pStyle w:val="FootnoteText"/>
        <w:jc w:val="both"/>
      </w:pPr>
      <w:r>
        <w:t xml:space="preserve">a) Máy móc, thiết bị; linh kiện, chi tiết, bộ phận rời, phụ tùng để lắp ráp đồng bộ hoặc sử dụng đồng bộ với máy móc, thiết bị; nguyên liệu, vật tư dùng để chế tạo máy móc, thiết bị hoặc để chế tạo linh kiện, chi tiết, bộ phận rời, phụ tùng của máy móc, thiết bị; </w:t>
      </w:r>
    </w:p>
    <w:p w14:paraId="5C3593DA" w14:textId="77777777" w:rsidR="003E2C4E" w:rsidRDefault="003E2C4E" w:rsidP="00AE3708">
      <w:pPr>
        <w:pStyle w:val="FootnoteText"/>
        <w:jc w:val="both"/>
      </w:pPr>
      <w:r>
        <w:t xml:space="preserve">b) Phương tiện vận tải chuyên dùng trong dây chuyền công nghệ sử dụng trực tiếp cho hoạt động sản xuất của dự án; </w:t>
      </w:r>
    </w:p>
    <w:p w14:paraId="0E75F195" w14:textId="77777777" w:rsidR="003E2C4E" w:rsidRDefault="003E2C4E" w:rsidP="00AE3708">
      <w:pPr>
        <w:pStyle w:val="FootnoteText"/>
        <w:jc w:val="both"/>
      </w:pPr>
      <w:r>
        <w:t>c) Vật tư xây dựng trong nước chưa sản xuất được. Việc miễn thuế nhập khẩu đối với hàng hóa nhập khẩu quy định tại khoản này được áp dụng cho cả dự án đầu tư mới và dự án đầu tư mở rộng.”</w:t>
      </w:r>
    </w:p>
  </w:footnote>
  <w:footnote w:id="13">
    <w:p w14:paraId="5DC19D5F" w14:textId="77777777" w:rsidR="003E2C4E" w:rsidRDefault="003E2C4E">
      <w:pPr>
        <w:pStyle w:val="FootnoteText"/>
      </w:pPr>
      <w:r>
        <w:rPr>
          <w:rStyle w:val="FootnoteReference"/>
        </w:rPr>
        <w:footnoteRef/>
      </w:r>
      <w:r>
        <w:t xml:space="preserve"> Ví dụ như: quy định ưu đãi về thuế của dự án đầu tư trong Khu đô thị lấn biển (bao gồm xây dựng khu chức năng của đô thị gồm: Trung tâm tài chính và Khu thương mại tự do) tại Khoản 9 Điều 5 dự thảo Nghị định khác với ưu đãi về thuế đối với các dự án đầu tư mới trong Khu thương mại tự do quy định tại Nghị quyết số 259/2025/QH15 và dự án đầu tư trong địa bàn Trung tâm tài chính quy định tại Nghị quyết số 222/2025/QH15,…</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B45CF" w14:textId="77777777" w:rsidR="003E2C4E" w:rsidRDefault="003E2C4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885161"/>
      <w:docPartObj>
        <w:docPartGallery w:val="Page Numbers (Top of Page)"/>
        <w:docPartUnique/>
      </w:docPartObj>
    </w:sdtPr>
    <w:sdtEndPr>
      <w:rPr>
        <w:noProof/>
      </w:rPr>
    </w:sdtEndPr>
    <w:sdtContent>
      <w:p w14:paraId="23FA7DD1" w14:textId="424BDD8E" w:rsidR="003E2C4E" w:rsidRDefault="003E2C4E">
        <w:pPr>
          <w:pStyle w:val="Header"/>
          <w:jc w:val="center"/>
        </w:pPr>
        <w:r>
          <w:fldChar w:fldCharType="begin"/>
        </w:r>
        <w:r>
          <w:instrText xml:space="preserve"> PAGE   \* MERGEFORMAT </w:instrText>
        </w:r>
        <w:r>
          <w:fldChar w:fldCharType="separate"/>
        </w:r>
        <w:r w:rsidR="0080228D">
          <w:rPr>
            <w:noProof/>
          </w:rPr>
          <w:t>119</w:t>
        </w:r>
        <w:r>
          <w:rPr>
            <w:noProof/>
          </w:rPr>
          <w:fldChar w:fldCharType="end"/>
        </w:r>
      </w:p>
    </w:sdtContent>
  </w:sdt>
  <w:p w14:paraId="5BB97179" w14:textId="77777777" w:rsidR="003E2C4E" w:rsidRDefault="003E2C4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938BA" w14:textId="77777777" w:rsidR="003E2C4E" w:rsidRDefault="003E2C4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76004"/>
    <w:multiLevelType w:val="multilevel"/>
    <w:tmpl w:val="80A4933C"/>
    <w:lvl w:ilvl="0">
      <w:start w:val="1"/>
      <w:numFmt w:val="bullet"/>
      <w:lvlText w:val="•"/>
      <w:lvlJc w:val="left"/>
      <w:pPr>
        <w:ind w:left="480" w:hanging="480"/>
      </w:pPr>
    </w:lvl>
    <w:lvl w:ilvl="1">
      <w:start w:val="1"/>
      <w:numFmt w:val="bullet"/>
      <w:lvlText w:val="–"/>
      <w:lvlJc w:val="left"/>
      <w:pPr>
        <w:ind w:left="1200" w:hanging="480"/>
      </w:pPr>
    </w:lvl>
    <w:lvl w:ilvl="2">
      <w:start w:val="1"/>
      <w:numFmt w:val="bullet"/>
      <w:lvlText w:val="•"/>
      <w:lvlJc w:val="left"/>
      <w:pPr>
        <w:ind w:left="1920" w:hanging="480"/>
      </w:pPr>
    </w:lvl>
    <w:lvl w:ilvl="3">
      <w:start w:val="1"/>
      <w:numFmt w:val="bullet"/>
      <w:lvlText w:val="–"/>
      <w:lvlJc w:val="left"/>
      <w:pPr>
        <w:ind w:left="2640" w:hanging="480"/>
      </w:pPr>
    </w:lvl>
    <w:lvl w:ilvl="4">
      <w:start w:val="1"/>
      <w:numFmt w:val="bullet"/>
      <w:lvlText w:val="•"/>
      <w:lvlJc w:val="left"/>
      <w:pPr>
        <w:ind w:left="3360" w:hanging="480"/>
      </w:pPr>
    </w:lvl>
    <w:lvl w:ilvl="5">
      <w:start w:val="1"/>
      <w:numFmt w:val="bullet"/>
      <w:lvlText w:val="–"/>
      <w:lvlJc w:val="left"/>
      <w:pPr>
        <w:ind w:left="4080" w:hanging="480"/>
      </w:pPr>
    </w:lvl>
    <w:lvl w:ilvl="6">
      <w:start w:val="1"/>
      <w:numFmt w:val="bullet"/>
      <w:lvlText w:val="•"/>
      <w:lvlJc w:val="left"/>
      <w:pPr>
        <w:ind w:left="4800" w:hanging="480"/>
      </w:pPr>
    </w:lvl>
    <w:lvl w:ilvl="7">
      <w:start w:val="1"/>
      <w:numFmt w:val="bullet"/>
      <w:lvlText w:val="–"/>
      <w:lvlJc w:val="left"/>
      <w:pPr>
        <w:ind w:left="5520" w:hanging="480"/>
      </w:pPr>
    </w:lvl>
    <w:lvl w:ilvl="8">
      <w:start w:val="1"/>
      <w:numFmt w:val="bullet"/>
      <w:lvlText w:val="•"/>
      <w:lvlJc w:val="left"/>
      <w:pPr>
        <w:ind w:left="6240" w:hanging="480"/>
      </w:pPr>
    </w:lvl>
  </w:abstractNum>
  <w:abstractNum w:abstractNumId="1" w15:restartNumberingAfterBreak="0">
    <w:nsid w:val="0C9147AE"/>
    <w:multiLevelType w:val="multilevel"/>
    <w:tmpl w:val="651C4E52"/>
    <w:lvl w:ilvl="0">
      <w:start w:val="1"/>
      <w:numFmt w:val="bullet"/>
      <w:lvlText w:val="•"/>
      <w:lvlJc w:val="left"/>
      <w:pPr>
        <w:ind w:left="480" w:hanging="480"/>
      </w:pPr>
    </w:lvl>
    <w:lvl w:ilvl="1">
      <w:start w:val="1"/>
      <w:numFmt w:val="bullet"/>
      <w:lvlText w:val="–"/>
      <w:lvlJc w:val="left"/>
      <w:pPr>
        <w:ind w:left="1200" w:hanging="480"/>
      </w:pPr>
    </w:lvl>
    <w:lvl w:ilvl="2">
      <w:start w:val="1"/>
      <w:numFmt w:val="bullet"/>
      <w:lvlText w:val="•"/>
      <w:lvlJc w:val="left"/>
      <w:pPr>
        <w:ind w:left="1920" w:hanging="480"/>
      </w:pPr>
    </w:lvl>
    <w:lvl w:ilvl="3">
      <w:start w:val="1"/>
      <w:numFmt w:val="bullet"/>
      <w:lvlText w:val="–"/>
      <w:lvlJc w:val="left"/>
      <w:pPr>
        <w:ind w:left="2640" w:hanging="480"/>
      </w:pPr>
    </w:lvl>
    <w:lvl w:ilvl="4">
      <w:start w:val="1"/>
      <w:numFmt w:val="bullet"/>
      <w:lvlText w:val="•"/>
      <w:lvlJc w:val="left"/>
      <w:pPr>
        <w:ind w:left="3360" w:hanging="480"/>
      </w:pPr>
    </w:lvl>
    <w:lvl w:ilvl="5">
      <w:start w:val="1"/>
      <w:numFmt w:val="bullet"/>
      <w:lvlText w:val="–"/>
      <w:lvlJc w:val="left"/>
      <w:pPr>
        <w:ind w:left="4080" w:hanging="480"/>
      </w:pPr>
    </w:lvl>
    <w:lvl w:ilvl="6">
      <w:start w:val="1"/>
      <w:numFmt w:val="bullet"/>
      <w:lvlText w:val="•"/>
      <w:lvlJc w:val="left"/>
      <w:pPr>
        <w:ind w:left="4800" w:hanging="480"/>
      </w:pPr>
    </w:lvl>
    <w:lvl w:ilvl="7">
      <w:start w:val="1"/>
      <w:numFmt w:val="bullet"/>
      <w:lvlText w:val="–"/>
      <w:lvlJc w:val="left"/>
      <w:pPr>
        <w:ind w:left="5520" w:hanging="480"/>
      </w:pPr>
    </w:lvl>
    <w:lvl w:ilvl="8">
      <w:start w:val="1"/>
      <w:numFmt w:val="bullet"/>
      <w:lvlText w:val="•"/>
      <w:lvlJc w:val="left"/>
      <w:pPr>
        <w:ind w:left="6240" w:hanging="480"/>
      </w:pPr>
    </w:lvl>
  </w:abstractNum>
  <w:abstractNum w:abstractNumId="2" w15:restartNumberingAfterBreak="0">
    <w:nsid w:val="0ED654D1"/>
    <w:multiLevelType w:val="multilevel"/>
    <w:tmpl w:val="2646D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C197F"/>
    <w:multiLevelType w:val="multilevel"/>
    <w:tmpl w:val="AA78490A"/>
    <w:lvl w:ilvl="0">
      <w:start w:val="1"/>
      <w:numFmt w:val="bullet"/>
      <w:lvlText w:val="•"/>
      <w:lvlJc w:val="left"/>
      <w:pPr>
        <w:ind w:left="480" w:hanging="480"/>
      </w:pPr>
    </w:lvl>
    <w:lvl w:ilvl="1">
      <w:start w:val="1"/>
      <w:numFmt w:val="bullet"/>
      <w:lvlText w:val="–"/>
      <w:lvlJc w:val="left"/>
      <w:pPr>
        <w:ind w:left="1200" w:hanging="480"/>
      </w:pPr>
    </w:lvl>
    <w:lvl w:ilvl="2">
      <w:start w:val="1"/>
      <w:numFmt w:val="bullet"/>
      <w:lvlText w:val="•"/>
      <w:lvlJc w:val="left"/>
      <w:pPr>
        <w:ind w:left="1920" w:hanging="480"/>
      </w:pPr>
    </w:lvl>
    <w:lvl w:ilvl="3">
      <w:start w:val="1"/>
      <w:numFmt w:val="bullet"/>
      <w:lvlText w:val="–"/>
      <w:lvlJc w:val="left"/>
      <w:pPr>
        <w:ind w:left="2640" w:hanging="480"/>
      </w:pPr>
    </w:lvl>
    <w:lvl w:ilvl="4">
      <w:start w:val="1"/>
      <w:numFmt w:val="bullet"/>
      <w:lvlText w:val="•"/>
      <w:lvlJc w:val="left"/>
      <w:pPr>
        <w:ind w:left="3360" w:hanging="480"/>
      </w:pPr>
    </w:lvl>
    <w:lvl w:ilvl="5">
      <w:start w:val="1"/>
      <w:numFmt w:val="bullet"/>
      <w:lvlText w:val="–"/>
      <w:lvlJc w:val="left"/>
      <w:pPr>
        <w:ind w:left="4080" w:hanging="480"/>
      </w:pPr>
    </w:lvl>
    <w:lvl w:ilvl="6">
      <w:start w:val="1"/>
      <w:numFmt w:val="bullet"/>
      <w:lvlText w:val="•"/>
      <w:lvlJc w:val="left"/>
      <w:pPr>
        <w:ind w:left="4800" w:hanging="480"/>
      </w:pPr>
    </w:lvl>
    <w:lvl w:ilvl="7">
      <w:start w:val="1"/>
      <w:numFmt w:val="bullet"/>
      <w:lvlText w:val="–"/>
      <w:lvlJc w:val="left"/>
      <w:pPr>
        <w:ind w:left="5520" w:hanging="480"/>
      </w:pPr>
    </w:lvl>
    <w:lvl w:ilvl="8">
      <w:start w:val="1"/>
      <w:numFmt w:val="bullet"/>
      <w:lvlText w:val="•"/>
      <w:lvlJc w:val="left"/>
      <w:pPr>
        <w:ind w:left="6240" w:hanging="480"/>
      </w:pPr>
    </w:lvl>
  </w:abstractNum>
  <w:abstractNum w:abstractNumId="4" w15:restartNumberingAfterBreak="0">
    <w:nsid w:val="12377A24"/>
    <w:multiLevelType w:val="multilevel"/>
    <w:tmpl w:val="341C9A06"/>
    <w:lvl w:ilvl="0">
      <w:start w:val="1"/>
      <w:numFmt w:val="bullet"/>
      <w:lvlText w:val="•"/>
      <w:lvlJc w:val="left"/>
      <w:pPr>
        <w:ind w:left="480" w:hanging="480"/>
      </w:pPr>
    </w:lvl>
    <w:lvl w:ilvl="1">
      <w:start w:val="1"/>
      <w:numFmt w:val="bullet"/>
      <w:lvlText w:val="–"/>
      <w:lvlJc w:val="left"/>
      <w:pPr>
        <w:ind w:left="1200" w:hanging="480"/>
      </w:pPr>
    </w:lvl>
    <w:lvl w:ilvl="2">
      <w:start w:val="1"/>
      <w:numFmt w:val="bullet"/>
      <w:lvlText w:val="•"/>
      <w:lvlJc w:val="left"/>
      <w:pPr>
        <w:ind w:left="1920" w:hanging="480"/>
      </w:pPr>
    </w:lvl>
    <w:lvl w:ilvl="3">
      <w:start w:val="1"/>
      <w:numFmt w:val="bullet"/>
      <w:lvlText w:val="–"/>
      <w:lvlJc w:val="left"/>
      <w:pPr>
        <w:ind w:left="2640" w:hanging="480"/>
      </w:pPr>
    </w:lvl>
    <w:lvl w:ilvl="4">
      <w:start w:val="1"/>
      <w:numFmt w:val="bullet"/>
      <w:lvlText w:val="•"/>
      <w:lvlJc w:val="left"/>
      <w:pPr>
        <w:ind w:left="3360" w:hanging="480"/>
      </w:pPr>
    </w:lvl>
    <w:lvl w:ilvl="5">
      <w:start w:val="1"/>
      <w:numFmt w:val="bullet"/>
      <w:lvlText w:val="–"/>
      <w:lvlJc w:val="left"/>
      <w:pPr>
        <w:ind w:left="4080" w:hanging="480"/>
      </w:pPr>
    </w:lvl>
    <w:lvl w:ilvl="6">
      <w:start w:val="1"/>
      <w:numFmt w:val="bullet"/>
      <w:lvlText w:val="•"/>
      <w:lvlJc w:val="left"/>
      <w:pPr>
        <w:ind w:left="4800" w:hanging="480"/>
      </w:pPr>
    </w:lvl>
    <w:lvl w:ilvl="7">
      <w:start w:val="1"/>
      <w:numFmt w:val="bullet"/>
      <w:lvlText w:val="–"/>
      <w:lvlJc w:val="left"/>
      <w:pPr>
        <w:ind w:left="5520" w:hanging="480"/>
      </w:pPr>
    </w:lvl>
    <w:lvl w:ilvl="8">
      <w:start w:val="1"/>
      <w:numFmt w:val="bullet"/>
      <w:lvlText w:val="•"/>
      <w:lvlJc w:val="left"/>
      <w:pPr>
        <w:ind w:left="6240" w:hanging="480"/>
      </w:pPr>
    </w:lvl>
  </w:abstractNum>
  <w:abstractNum w:abstractNumId="5" w15:restartNumberingAfterBreak="0">
    <w:nsid w:val="18FE6F76"/>
    <w:multiLevelType w:val="hybridMultilevel"/>
    <w:tmpl w:val="28EE7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635B2"/>
    <w:multiLevelType w:val="multilevel"/>
    <w:tmpl w:val="35E04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5C6BC3"/>
    <w:multiLevelType w:val="multilevel"/>
    <w:tmpl w:val="D880477A"/>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i w:val="0"/>
        <w:iCs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4434C9"/>
    <w:multiLevelType w:val="multilevel"/>
    <w:tmpl w:val="704CAC08"/>
    <w:lvl w:ilvl="0">
      <w:start w:val="1"/>
      <w:numFmt w:val="bullet"/>
      <w:lvlText w:val="•"/>
      <w:lvlJc w:val="left"/>
      <w:pPr>
        <w:ind w:left="480" w:hanging="480"/>
      </w:pPr>
    </w:lvl>
    <w:lvl w:ilvl="1">
      <w:start w:val="1"/>
      <w:numFmt w:val="bullet"/>
      <w:lvlText w:val="–"/>
      <w:lvlJc w:val="left"/>
      <w:pPr>
        <w:ind w:left="1200" w:hanging="480"/>
      </w:pPr>
    </w:lvl>
    <w:lvl w:ilvl="2">
      <w:start w:val="1"/>
      <w:numFmt w:val="bullet"/>
      <w:lvlText w:val="•"/>
      <w:lvlJc w:val="left"/>
      <w:pPr>
        <w:ind w:left="1920" w:hanging="480"/>
      </w:pPr>
    </w:lvl>
    <w:lvl w:ilvl="3">
      <w:start w:val="1"/>
      <w:numFmt w:val="bullet"/>
      <w:lvlText w:val="–"/>
      <w:lvlJc w:val="left"/>
      <w:pPr>
        <w:ind w:left="2640" w:hanging="480"/>
      </w:pPr>
    </w:lvl>
    <w:lvl w:ilvl="4">
      <w:start w:val="1"/>
      <w:numFmt w:val="bullet"/>
      <w:lvlText w:val="•"/>
      <w:lvlJc w:val="left"/>
      <w:pPr>
        <w:ind w:left="3360" w:hanging="480"/>
      </w:pPr>
    </w:lvl>
    <w:lvl w:ilvl="5">
      <w:start w:val="1"/>
      <w:numFmt w:val="bullet"/>
      <w:lvlText w:val="–"/>
      <w:lvlJc w:val="left"/>
      <w:pPr>
        <w:ind w:left="4080" w:hanging="480"/>
      </w:pPr>
    </w:lvl>
    <w:lvl w:ilvl="6">
      <w:start w:val="1"/>
      <w:numFmt w:val="bullet"/>
      <w:lvlText w:val="•"/>
      <w:lvlJc w:val="left"/>
      <w:pPr>
        <w:ind w:left="4800" w:hanging="480"/>
      </w:pPr>
    </w:lvl>
    <w:lvl w:ilvl="7">
      <w:start w:val="1"/>
      <w:numFmt w:val="bullet"/>
      <w:lvlText w:val="–"/>
      <w:lvlJc w:val="left"/>
      <w:pPr>
        <w:ind w:left="5520" w:hanging="480"/>
      </w:pPr>
    </w:lvl>
    <w:lvl w:ilvl="8">
      <w:start w:val="1"/>
      <w:numFmt w:val="bullet"/>
      <w:lvlText w:val="•"/>
      <w:lvlJc w:val="left"/>
      <w:pPr>
        <w:ind w:left="6240" w:hanging="480"/>
      </w:pPr>
    </w:lvl>
  </w:abstractNum>
  <w:abstractNum w:abstractNumId="9" w15:restartNumberingAfterBreak="0">
    <w:nsid w:val="21074036"/>
    <w:multiLevelType w:val="multilevel"/>
    <w:tmpl w:val="2CCC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A572C4"/>
    <w:multiLevelType w:val="hybridMultilevel"/>
    <w:tmpl w:val="EEF6120C"/>
    <w:lvl w:ilvl="0" w:tplc="CF081F80">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315D0267"/>
    <w:multiLevelType w:val="multilevel"/>
    <w:tmpl w:val="C5A0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B31D6F"/>
    <w:multiLevelType w:val="hybridMultilevel"/>
    <w:tmpl w:val="D082C6B6"/>
    <w:lvl w:ilvl="0" w:tplc="50EE3E2E">
      <w:start w:val="1"/>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3" w15:restartNumberingAfterBreak="0">
    <w:nsid w:val="508E21E5"/>
    <w:multiLevelType w:val="multilevel"/>
    <w:tmpl w:val="10B4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017B64"/>
    <w:multiLevelType w:val="multilevel"/>
    <w:tmpl w:val="08608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976B65"/>
    <w:multiLevelType w:val="multilevel"/>
    <w:tmpl w:val="94760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683ACD"/>
    <w:multiLevelType w:val="multilevel"/>
    <w:tmpl w:val="D880477A"/>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i w:val="0"/>
        <w:iCs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C85F49"/>
    <w:multiLevelType w:val="multilevel"/>
    <w:tmpl w:val="86725E54"/>
    <w:lvl w:ilvl="0">
      <w:start w:val="1"/>
      <w:numFmt w:val="bullet"/>
      <w:lvlText w:val="•"/>
      <w:lvlJc w:val="left"/>
      <w:pPr>
        <w:ind w:left="480" w:hanging="480"/>
      </w:pPr>
    </w:lvl>
    <w:lvl w:ilvl="1">
      <w:start w:val="1"/>
      <w:numFmt w:val="bullet"/>
      <w:lvlText w:val="–"/>
      <w:lvlJc w:val="left"/>
      <w:pPr>
        <w:ind w:left="1200" w:hanging="480"/>
      </w:pPr>
    </w:lvl>
    <w:lvl w:ilvl="2">
      <w:start w:val="1"/>
      <w:numFmt w:val="bullet"/>
      <w:lvlText w:val="•"/>
      <w:lvlJc w:val="left"/>
      <w:pPr>
        <w:ind w:left="1920" w:hanging="480"/>
      </w:pPr>
    </w:lvl>
    <w:lvl w:ilvl="3">
      <w:start w:val="1"/>
      <w:numFmt w:val="bullet"/>
      <w:lvlText w:val="–"/>
      <w:lvlJc w:val="left"/>
      <w:pPr>
        <w:ind w:left="2640" w:hanging="480"/>
      </w:pPr>
    </w:lvl>
    <w:lvl w:ilvl="4">
      <w:start w:val="1"/>
      <w:numFmt w:val="bullet"/>
      <w:lvlText w:val="•"/>
      <w:lvlJc w:val="left"/>
      <w:pPr>
        <w:ind w:left="3360" w:hanging="480"/>
      </w:pPr>
    </w:lvl>
    <w:lvl w:ilvl="5">
      <w:start w:val="1"/>
      <w:numFmt w:val="bullet"/>
      <w:lvlText w:val="–"/>
      <w:lvlJc w:val="left"/>
      <w:pPr>
        <w:ind w:left="4080" w:hanging="480"/>
      </w:pPr>
    </w:lvl>
    <w:lvl w:ilvl="6">
      <w:start w:val="1"/>
      <w:numFmt w:val="bullet"/>
      <w:lvlText w:val="•"/>
      <w:lvlJc w:val="left"/>
      <w:pPr>
        <w:ind w:left="4800" w:hanging="480"/>
      </w:pPr>
    </w:lvl>
    <w:lvl w:ilvl="7">
      <w:start w:val="1"/>
      <w:numFmt w:val="bullet"/>
      <w:lvlText w:val="–"/>
      <w:lvlJc w:val="left"/>
      <w:pPr>
        <w:ind w:left="5520" w:hanging="480"/>
      </w:pPr>
    </w:lvl>
    <w:lvl w:ilvl="8">
      <w:start w:val="1"/>
      <w:numFmt w:val="bullet"/>
      <w:lvlText w:val="•"/>
      <w:lvlJc w:val="left"/>
      <w:pPr>
        <w:ind w:left="6240" w:hanging="480"/>
      </w:pPr>
    </w:lvl>
  </w:abstractNum>
  <w:num w:numId="1">
    <w:abstractNumId w:val="5"/>
  </w:num>
  <w:num w:numId="2">
    <w:abstractNumId w:val="17"/>
  </w:num>
  <w:num w:numId="3">
    <w:abstractNumId w:val="3"/>
  </w:num>
  <w:num w:numId="4">
    <w:abstractNumId w:val="8"/>
  </w:num>
  <w:num w:numId="5">
    <w:abstractNumId w:val="4"/>
  </w:num>
  <w:num w:numId="6">
    <w:abstractNumId w:val="1"/>
  </w:num>
  <w:num w:numId="7">
    <w:abstractNumId w:val="10"/>
  </w:num>
  <w:num w:numId="8">
    <w:abstractNumId w:val="15"/>
  </w:num>
  <w:num w:numId="9">
    <w:abstractNumId w:val="2"/>
  </w:num>
  <w:num w:numId="10">
    <w:abstractNumId w:val="9"/>
  </w:num>
  <w:num w:numId="11">
    <w:abstractNumId w:val="13"/>
  </w:num>
  <w:num w:numId="12">
    <w:abstractNumId w:val="0"/>
  </w:num>
  <w:num w:numId="13">
    <w:abstractNumId w:val="6"/>
  </w:num>
  <w:num w:numId="14">
    <w:abstractNumId w:val="11"/>
  </w:num>
  <w:num w:numId="15">
    <w:abstractNumId w:val="14"/>
  </w:num>
  <w:num w:numId="16">
    <w:abstractNumId w:val="7"/>
  </w:num>
  <w:num w:numId="17">
    <w:abstractNumId w:val="1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BC3"/>
    <w:rsid w:val="0000156C"/>
    <w:rsid w:val="000016A9"/>
    <w:rsid w:val="00011740"/>
    <w:rsid w:val="0001313C"/>
    <w:rsid w:val="00016E3B"/>
    <w:rsid w:val="00017DE1"/>
    <w:rsid w:val="000262F2"/>
    <w:rsid w:val="00033647"/>
    <w:rsid w:val="0003386C"/>
    <w:rsid w:val="000362AE"/>
    <w:rsid w:val="00037D8D"/>
    <w:rsid w:val="000412E8"/>
    <w:rsid w:val="00041B11"/>
    <w:rsid w:val="000456FE"/>
    <w:rsid w:val="00046F2A"/>
    <w:rsid w:val="00051BBC"/>
    <w:rsid w:val="0005736D"/>
    <w:rsid w:val="000602F0"/>
    <w:rsid w:val="0006371B"/>
    <w:rsid w:val="00071F1F"/>
    <w:rsid w:val="000729A6"/>
    <w:rsid w:val="00073034"/>
    <w:rsid w:val="0007403A"/>
    <w:rsid w:val="000B0486"/>
    <w:rsid w:val="000C108B"/>
    <w:rsid w:val="000C391C"/>
    <w:rsid w:val="000D425B"/>
    <w:rsid w:val="000D45D2"/>
    <w:rsid w:val="000D65D3"/>
    <w:rsid w:val="000D7FB3"/>
    <w:rsid w:val="000E4081"/>
    <w:rsid w:val="000E4A63"/>
    <w:rsid w:val="000E6A10"/>
    <w:rsid w:val="000F119F"/>
    <w:rsid w:val="000F2892"/>
    <w:rsid w:val="000F43F8"/>
    <w:rsid w:val="001003DD"/>
    <w:rsid w:val="00113394"/>
    <w:rsid w:val="001134C0"/>
    <w:rsid w:val="001166CC"/>
    <w:rsid w:val="00123D71"/>
    <w:rsid w:val="00127E08"/>
    <w:rsid w:val="001313E5"/>
    <w:rsid w:val="00134EA4"/>
    <w:rsid w:val="001352E0"/>
    <w:rsid w:val="001464C2"/>
    <w:rsid w:val="001513EC"/>
    <w:rsid w:val="00152C73"/>
    <w:rsid w:val="00154619"/>
    <w:rsid w:val="00156A59"/>
    <w:rsid w:val="00163B2F"/>
    <w:rsid w:val="00172FC0"/>
    <w:rsid w:val="0017360C"/>
    <w:rsid w:val="00173BE0"/>
    <w:rsid w:val="00174020"/>
    <w:rsid w:val="00174985"/>
    <w:rsid w:val="0017558D"/>
    <w:rsid w:val="0017794B"/>
    <w:rsid w:val="00181E1B"/>
    <w:rsid w:val="00184D60"/>
    <w:rsid w:val="00184EF5"/>
    <w:rsid w:val="00191EA4"/>
    <w:rsid w:val="00193208"/>
    <w:rsid w:val="001952ED"/>
    <w:rsid w:val="00196906"/>
    <w:rsid w:val="00196B20"/>
    <w:rsid w:val="001A1B56"/>
    <w:rsid w:val="001A49EF"/>
    <w:rsid w:val="001B2A19"/>
    <w:rsid w:val="001B467B"/>
    <w:rsid w:val="001B5C06"/>
    <w:rsid w:val="001B7CD7"/>
    <w:rsid w:val="001C0D7D"/>
    <w:rsid w:val="001C6535"/>
    <w:rsid w:val="001C6BDD"/>
    <w:rsid w:val="001D38F8"/>
    <w:rsid w:val="001D68C9"/>
    <w:rsid w:val="001E3D8C"/>
    <w:rsid w:val="001F60CC"/>
    <w:rsid w:val="001F7FE7"/>
    <w:rsid w:val="00201C6B"/>
    <w:rsid w:val="0021017A"/>
    <w:rsid w:val="00212C85"/>
    <w:rsid w:val="002157D9"/>
    <w:rsid w:val="00232894"/>
    <w:rsid w:val="00235658"/>
    <w:rsid w:val="00242A18"/>
    <w:rsid w:val="00244D24"/>
    <w:rsid w:val="00247E82"/>
    <w:rsid w:val="00250179"/>
    <w:rsid w:val="002617D9"/>
    <w:rsid w:val="00285CEA"/>
    <w:rsid w:val="00290F50"/>
    <w:rsid w:val="00291756"/>
    <w:rsid w:val="002954C3"/>
    <w:rsid w:val="002957F7"/>
    <w:rsid w:val="002A36BE"/>
    <w:rsid w:val="002A7A96"/>
    <w:rsid w:val="002B3EE8"/>
    <w:rsid w:val="002B7BBA"/>
    <w:rsid w:val="002D0243"/>
    <w:rsid w:val="002D02C0"/>
    <w:rsid w:val="002E07E6"/>
    <w:rsid w:val="002E0BCE"/>
    <w:rsid w:val="002F2F36"/>
    <w:rsid w:val="003024C6"/>
    <w:rsid w:val="00313AAE"/>
    <w:rsid w:val="003151B3"/>
    <w:rsid w:val="00322FB4"/>
    <w:rsid w:val="0033078D"/>
    <w:rsid w:val="00335729"/>
    <w:rsid w:val="00335A4A"/>
    <w:rsid w:val="00344DD0"/>
    <w:rsid w:val="00345DDC"/>
    <w:rsid w:val="00345EFD"/>
    <w:rsid w:val="00346C1F"/>
    <w:rsid w:val="003618E2"/>
    <w:rsid w:val="003643EF"/>
    <w:rsid w:val="00364575"/>
    <w:rsid w:val="003704C5"/>
    <w:rsid w:val="00370B4A"/>
    <w:rsid w:val="003765AC"/>
    <w:rsid w:val="00376711"/>
    <w:rsid w:val="0039295B"/>
    <w:rsid w:val="003B3AA0"/>
    <w:rsid w:val="003C1670"/>
    <w:rsid w:val="003C334F"/>
    <w:rsid w:val="003C636A"/>
    <w:rsid w:val="003D2C40"/>
    <w:rsid w:val="003D5A4E"/>
    <w:rsid w:val="003D70FB"/>
    <w:rsid w:val="003D7665"/>
    <w:rsid w:val="003E2C4E"/>
    <w:rsid w:val="003F05BE"/>
    <w:rsid w:val="003F5B78"/>
    <w:rsid w:val="004074A5"/>
    <w:rsid w:val="00412F88"/>
    <w:rsid w:val="004143F4"/>
    <w:rsid w:val="00421E58"/>
    <w:rsid w:val="00422619"/>
    <w:rsid w:val="004322B2"/>
    <w:rsid w:val="00443DC0"/>
    <w:rsid w:val="004456A6"/>
    <w:rsid w:val="0045272D"/>
    <w:rsid w:val="00452A13"/>
    <w:rsid w:val="00453AA7"/>
    <w:rsid w:val="00454C89"/>
    <w:rsid w:val="004577A7"/>
    <w:rsid w:val="00467A45"/>
    <w:rsid w:val="00470756"/>
    <w:rsid w:val="0047190D"/>
    <w:rsid w:val="00472EE6"/>
    <w:rsid w:val="00474128"/>
    <w:rsid w:val="004801A6"/>
    <w:rsid w:val="00480853"/>
    <w:rsid w:val="00482B6E"/>
    <w:rsid w:val="00486110"/>
    <w:rsid w:val="00491D27"/>
    <w:rsid w:val="004922DD"/>
    <w:rsid w:val="00493E0A"/>
    <w:rsid w:val="004A1528"/>
    <w:rsid w:val="004A603E"/>
    <w:rsid w:val="004A67CF"/>
    <w:rsid w:val="004B09E1"/>
    <w:rsid w:val="004B28D2"/>
    <w:rsid w:val="004B7C5E"/>
    <w:rsid w:val="004C7E7D"/>
    <w:rsid w:val="004D074E"/>
    <w:rsid w:val="004D32D5"/>
    <w:rsid w:val="004D7268"/>
    <w:rsid w:val="004E0DAB"/>
    <w:rsid w:val="004E16D7"/>
    <w:rsid w:val="004E793A"/>
    <w:rsid w:val="0050002A"/>
    <w:rsid w:val="0050271A"/>
    <w:rsid w:val="00503E47"/>
    <w:rsid w:val="005055F6"/>
    <w:rsid w:val="00522618"/>
    <w:rsid w:val="005252D5"/>
    <w:rsid w:val="00536F45"/>
    <w:rsid w:val="00544C3E"/>
    <w:rsid w:val="00546279"/>
    <w:rsid w:val="005602DD"/>
    <w:rsid w:val="00562CE4"/>
    <w:rsid w:val="00564548"/>
    <w:rsid w:val="00564CAB"/>
    <w:rsid w:val="00565870"/>
    <w:rsid w:val="00571385"/>
    <w:rsid w:val="00582D49"/>
    <w:rsid w:val="005837B0"/>
    <w:rsid w:val="00587A56"/>
    <w:rsid w:val="005A12BE"/>
    <w:rsid w:val="005B3B80"/>
    <w:rsid w:val="005D5CD5"/>
    <w:rsid w:val="005D6F0A"/>
    <w:rsid w:val="005E0C93"/>
    <w:rsid w:val="005F14D9"/>
    <w:rsid w:val="005F425A"/>
    <w:rsid w:val="005F7E62"/>
    <w:rsid w:val="006050F8"/>
    <w:rsid w:val="00605481"/>
    <w:rsid w:val="00606113"/>
    <w:rsid w:val="006166C0"/>
    <w:rsid w:val="00625B26"/>
    <w:rsid w:val="006265ED"/>
    <w:rsid w:val="0063364D"/>
    <w:rsid w:val="006358A2"/>
    <w:rsid w:val="006370E0"/>
    <w:rsid w:val="0064283F"/>
    <w:rsid w:val="00650E1C"/>
    <w:rsid w:val="0065578E"/>
    <w:rsid w:val="00655A04"/>
    <w:rsid w:val="00666DE9"/>
    <w:rsid w:val="00667BA4"/>
    <w:rsid w:val="0067113A"/>
    <w:rsid w:val="00682D86"/>
    <w:rsid w:val="00684BC3"/>
    <w:rsid w:val="006854DA"/>
    <w:rsid w:val="00694B4D"/>
    <w:rsid w:val="00696074"/>
    <w:rsid w:val="006A2CE3"/>
    <w:rsid w:val="006A6056"/>
    <w:rsid w:val="006D2024"/>
    <w:rsid w:val="006E297F"/>
    <w:rsid w:val="006E3080"/>
    <w:rsid w:val="006E621F"/>
    <w:rsid w:val="006F0655"/>
    <w:rsid w:val="006F12FD"/>
    <w:rsid w:val="00701DD4"/>
    <w:rsid w:val="00703907"/>
    <w:rsid w:val="0070412A"/>
    <w:rsid w:val="00706C54"/>
    <w:rsid w:val="007224BF"/>
    <w:rsid w:val="00727EEB"/>
    <w:rsid w:val="007442DD"/>
    <w:rsid w:val="00746017"/>
    <w:rsid w:val="00750074"/>
    <w:rsid w:val="00753C9C"/>
    <w:rsid w:val="007556CE"/>
    <w:rsid w:val="00765F12"/>
    <w:rsid w:val="00780CC3"/>
    <w:rsid w:val="00781B6A"/>
    <w:rsid w:val="007820FF"/>
    <w:rsid w:val="00783E7B"/>
    <w:rsid w:val="00794F7F"/>
    <w:rsid w:val="00796850"/>
    <w:rsid w:val="007A1FC7"/>
    <w:rsid w:val="007B1202"/>
    <w:rsid w:val="007B376C"/>
    <w:rsid w:val="007B77CF"/>
    <w:rsid w:val="007C54F8"/>
    <w:rsid w:val="007C6A7E"/>
    <w:rsid w:val="007E4706"/>
    <w:rsid w:val="007E4D7D"/>
    <w:rsid w:val="007F2469"/>
    <w:rsid w:val="007F5248"/>
    <w:rsid w:val="007F546D"/>
    <w:rsid w:val="0080197B"/>
    <w:rsid w:val="00801E48"/>
    <w:rsid w:val="0080228D"/>
    <w:rsid w:val="0082654A"/>
    <w:rsid w:val="008271BA"/>
    <w:rsid w:val="00835C6C"/>
    <w:rsid w:val="00841246"/>
    <w:rsid w:val="008414D2"/>
    <w:rsid w:val="00843717"/>
    <w:rsid w:val="00850D5E"/>
    <w:rsid w:val="008605DA"/>
    <w:rsid w:val="008607C6"/>
    <w:rsid w:val="00871FF6"/>
    <w:rsid w:val="00887341"/>
    <w:rsid w:val="00887673"/>
    <w:rsid w:val="008A07C4"/>
    <w:rsid w:val="008A2338"/>
    <w:rsid w:val="008A7210"/>
    <w:rsid w:val="008B2717"/>
    <w:rsid w:val="008C2336"/>
    <w:rsid w:val="008C5246"/>
    <w:rsid w:val="008C5524"/>
    <w:rsid w:val="008D5083"/>
    <w:rsid w:val="008E35A3"/>
    <w:rsid w:val="008F2EB4"/>
    <w:rsid w:val="008F7AD1"/>
    <w:rsid w:val="00903812"/>
    <w:rsid w:val="00903F8A"/>
    <w:rsid w:val="00904122"/>
    <w:rsid w:val="0090462E"/>
    <w:rsid w:val="00911626"/>
    <w:rsid w:val="009129E7"/>
    <w:rsid w:val="00912C0F"/>
    <w:rsid w:val="00913D04"/>
    <w:rsid w:val="00920A2B"/>
    <w:rsid w:val="009277CE"/>
    <w:rsid w:val="00930399"/>
    <w:rsid w:val="009326D4"/>
    <w:rsid w:val="00945565"/>
    <w:rsid w:val="00952C12"/>
    <w:rsid w:val="009551A8"/>
    <w:rsid w:val="00961CF3"/>
    <w:rsid w:val="00965F36"/>
    <w:rsid w:val="009703FA"/>
    <w:rsid w:val="0097265E"/>
    <w:rsid w:val="00976760"/>
    <w:rsid w:val="0097704C"/>
    <w:rsid w:val="0099481B"/>
    <w:rsid w:val="00996B2F"/>
    <w:rsid w:val="009A12F7"/>
    <w:rsid w:val="009A2E07"/>
    <w:rsid w:val="009A6C42"/>
    <w:rsid w:val="009A70BF"/>
    <w:rsid w:val="009B04C4"/>
    <w:rsid w:val="009B50FD"/>
    <w:rsid w:val="009C04B4"/>
    <w:rsid w:val="009C2259"/>
    <w:rsid w:val="009C4CCA"/>
    <w:rsid w:val="009D34EA"/>
    <w:rsid w:val="009D5BC9"/>
    <w:rsid w:val="009D798A"/>
    <w:rsid w:val="009E085D"/>
    <w:rsid w:val="009E324A"/>
    <w:rsid w:val="009E43AB"/>
    <w:rsid w:val="009F234E"/>
    <w:rsid w:val="009F3D5F"/>
    <w:rsid w:val="009F505E"/>
    <w:rsid w:val="00A0260E"/>
    <w:rsid w:val="00A033F4"/>
    <w:rsid w:val="00A03C1F"/>
    <w:rsid w:val="00A0573C"/>
    <w:rsid w:val="00A210A3"/>
    <w:rsid w:val="00A21873"/>
    <w:rsid w:val="00A27698"/>
    <w:rsid w:val="00A42A04"/>
    <w:rsid w:val="00A46A06"/>
    <w:rsid w:val="00A50739"/>
    <w:rsid w:val="00A53579"/>
    <w:rsid w:val="00A54F30"/>
    <w:rsid w:val="00A66CA8"/>
    <w:rsid w:val="00A727FE"/>
    <w:rsid w:val="00A75794"/>
    <w:rsid w:val="00A76991"/>
    <w:rsid w:val="00A848A8"/>
    <w:rsid w:val="00A84EC0"/>
    <w:rsid w:val="00A854B5"/>
    <w:rsid w:val="00A91485"/>
    <w:rsid w:val="00A95FB0"/>
    <w:rsid w:val="00A965C5"/>
    <w:rsid w:val="00AA34C9"/>
    <w:rsid w:val="00AB05E6"/>
    <w:rsid w:val="00AB1838"/>
    <w:rsid w:val="00AB1A6B"/>
    <w:rsid w:val="00AC46B5"/>
    <w:rsid w:val="00AD31DA"/>
    <w:rsid w:val="00AE3708"/>
    <w:rsid w:val="00AE5D31"/>
    <w:rsid w:val="00AE74C4"/>
    <w:rsid w:val="00AF0116"/>
    <w:rsid w:val="00AF3DD2"/>
    <w:rsid w:val="00AF7E5A"/>
    <w:rsid w:val="00B0032C"/>
    <w:rsid w:val="00B017FC"/>
    <w:rsid w:val="00B05888"/>
    <w:rsid w:val="00B118B0"/>
    <w:rsid w:val="00B11B01"/>
    <w:rsid w:val="00B14FC8"/>
    <w:rsid w:val="00B154D8"/>
    <w:rsid w:val="00B20397"/>
    <w:rsid w:val="00B22E07"/>
    <w:rsid w:val="00B250B3"/>
    <w:rsid w:val="00B3711B"/>
    <w:rsid w:val="00B445D1"/>
    <w:rsid w:val="00B44D31"/>
    <w:rsid w:val="00B47926"/>
    <w:rsid w:val="00B47CA3"/>
    <w:rsid w:val="00B51640"/>
    <w:rsid w:val="00B53849"/>
    <w:rsid w:val="00B560DB"/>
    <w:rsid w:val="00B600B1"/>
    <w:rsid w:val="00B72D62"/>
    <w:rsid w:val="00B733F5"/>
    <w:rsid w:val="00B8770E"/>
    <w:rsid w:val="00B94EFB"/>
    <w:rsid w:val="00B97596"/>
    <w:rsid w:val="00BA02FD"/>
    <w:rsid w:val="00BB6F95"/>
    <w:rsid w:val="00BB732E"/>
    <w:rsid w:val="00BC0164"/>
    <w:rsid w:val="00BD052B"/>
    <w:rsid w:val="00BD0B48"/>
    <w:rsid w:val="00BD2CF6"/>
    <w:rsid w:val="00BD2D36"/>
    <w:rsid w:val="00BD5C72"/>
    <w:rsid w:val="00BD7DDE"/>
    <w:rsid w:val="00BF1249"/>
    <w:rsid w:val="00C01E7F"/>
    <w:rsid w:val="00C0677D"/>
    <w:rsid w:val="00C1515A"/>
    <w:rsid w:val="00C17C29"/>
    <w:rsid w:val="00C2709E"/>
    <w:rsid w:val="00C3250F"/>
    <w:rsid w:val="00C41D8D"/>
    <w:rsid w:val="00C424B5"/>
    <w:rsid w:val="00C45BED"/>
    <w:rsid w:val="00C473DC"/>
    <w:rsid w:val="00C62D43"/>
    <w:rsid w:val="00C6439D"/>
    <w:rsid w:val="00C65D46"/>
    <w:rsid w:val="00C67C12"/>
    <w:rsid w:val="00C70871"/>
    <w:rsid w:val="00C709D8"/>
    <w:rsid w:val="00C73786"/>
    <w:rsid w:val="00C76B7B"/>
    <w:rsid w:val="00C76E8C"/>
    <w:rsid w:val="00C931D6"/>
    <w:rsid w:val="00C964EC"/>
    <w:rsid w:val="00CA3118"/>
    <w:rsid w:val="00CB10C6"/>
    <w:rsid w:val="00CB16F1"/>
    <w:rsid w:val="00CB6179"/>
    <w:rsid w:val="00CB6371"/>
    <w:rsid w:val="00CB697F"/>
    <w:rsid w:val="00CB7F5F"/>
    <w:rsid w:val="00CC4731"/>
    <w:rsid w:val="00CC48DB"/>
    <w:rsid w:val="00CC516F"/>
    <w:rsid w:val="00CC7B52"/>
    <w:rsid w:val="00CD15FE"/>
    <w:rsid w:val="00CD701B"/>
    <w:rsid w:val="00CE4289"/>
    <w:rsid w:val="00CE6F05"/>
    <w:rsid w:val="00CF5131"/>
    <w:rsid w:val="00D049AD"/>
    <w:rsid w:val="00D101EB"/>
    <w:rsid w:val="00D136B8"/>
    <w:rsid w:val="00D222D3"/>
    <w:rsid w:val="00D23079"/>
    <w:rsid w:val="00D25F7A"/>
    <w:rsid w:val="00D30938"/>
    <w:rsid w:val="00D30DEF"/>
    <w:rsid w:val="00D36488"/>
    <w:rsid w:val="00D460E4"/>
    <w:rsid w:val="00D53F44"/>
    <w:rsid w:val="00D61F36"/>
    <w:rsid w:val="00D64028"/>
    <w:rsid w:val="00D655C7"/>
    <w:rsid w:val="00D70A4C"/>
    <w:rsid w:val="00D80EE5"/>
    <w:rsid w:val="00D8285D"/>
    <w:rsid w:val="00D850A3"/>
    <w:rsid w:val="00D9360E"/>
    <w:rsid w:val="00DA34E9"/>
    <w:rsid w:val="00DB1578"/>
    <w:rsid w:val="00DB2289"/>
    <w:rsid w:val="00DB2DFE"/>
    <w:rsid w:val="00DC2711"/>
    <w:rsid w:val="00DE3CC5"/>
    <w:rsid w:val="00DF4501"/>
    <w:rsid w:val="00E008FF"/>
    <w:rsid w:val="00E102B6"/>
    <w:rsid w:val="00E12FFA"/>
    <w:rsid w:val="00E14254"/>
    <w:rsid w:val="00E17792"/>
    <w:rsid w:val="00E22968"/>
    <w:rsid w:val="00E24C28"/>
    <w:rsid w:val="00E25C45"/>
    <w:rsid w:val="00E300C0"/>
    <w:rsid w:val="00E3133B"/>
    <w:rsid w:val="00E4234C"/>
    <w:rsid w:val="00E46878"/>
    <w:rsid w:val="00E5096C"/>
    <w:rsid w:val="00E540F0"/>
    <w:rsid w:val="00E571BD"/>
    <w:rsid w:val="00E60D9D"/>
    <w:rsid w:val="00E6175D"/>
    <w:rsid w:val="00E66C53"/>
    <w:rsid w:val="00E727EC"/>
    <w:rsid w:val="00E75CFA"/>
    <w:rsid w:val="00E843BB"/>
    <w:rsid w:val="00E868C1"/>
    <w:rsid w:val="00E871B2"/>
    <w:rsid w:val="00E90874"/>
    <w:rsid w:val="00E91FB6"/>
    <w:rsid w:val="00EA2CDC"/>
    <w:rsid w:val="00EA7250"/>
    <w:rsid w:val="00EB11A4"/>
    <w:rsid w:val="00EC17E5"/>
    <w:rsid w:val="00EC25AA"/>
    <w:rsid w:val="00ED04BB"/>
    <w:rsid w:val="00ED0624"/>
    <w:rsid w:val="00ED4BBF"/>
    <w:rsid w:val="00EE5337"/>
    <w:rsid w:val="00F0048C"/>
    <w:rsid w:val="00F106DE"/>
    <w:rsid w:val="00F163A2"/>
    <w:rsid w:val="00F3284D"/>
    <w:rsid w:val="00F40712"/>
    <w:rsid w:val="00F41BDC"/>
    <w:rsid w:val="00F438C2"/>
    <w:rsid w:val="00F444E2"/>
    <w:rsid w:val="00F446F3"/>
    <w:rsid w:val="00F55846"/>
    <w:rsid w:val="00F56895"/>
    <w:rsid w:val="00F56E8D"/>
    <w:rsid w:val="00F60229"/>
    <w:rsid w:val="00F60D60"/>
    <w:rsid w:val="00F734A3"/>
    <w:rsid w:val="00F77C09"/>
    <w:rsid w:val="00F77E8D"/>
    <w:rsid w:val="00F81B48"/>
    <w:rsid w:val="00F8274B"/>
    <w:rsid w:val="00F83A89"/>
    <w:rsid w:val="00F912F1"/>
    <w:rsid w:val="00F914D1"/>
    <w:rsid w:val="00F95B10"/>
    <w:rsid w:val="00F97322"/>
    <w:rsid w:val="00F979BB"/>
    <w:rsid w:val="00FA2794"/>
    <w:rsid w:val="00FA5457"/>
    <w:rsid w:val="00FB0482"/>
    <w:rsid w:val="00FB1D37"/>
    <w:rsid w:val="00FB401A"/>
    <w:rsid w:val="00FC47A1"/>
    <w:rsid w:val="00FD2E6C"/>
    <w:rsid w:val="00FD4804"/>
    <w:rsid w:val="00FD62EF"/>
    <w:rsid w:val="00FD6A6A"/>
    <w:rsid w:val="00FE4AF2"/>
    <w:rsid w:val="00FE4D2A"/>
    <w:rsid w:val="00FE6BCE"/>
    <w:rsid w:val="00FE7ED8"/>
    <w:rsid w:val="00FF1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FE25A"/>
  <w15:docId w15:val="{16985A44-6F1B-40A8-AE21-C18F5684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C42"/>
  </w:style>
  <w:style w:type="paragraph" w:styleId="Heading2">
    <w:name w:val="heading 2"/>
    <w:basedOn w:val="Normal"/>
    <w:next w:val="Normal"/>
    <w:link w:val="Heading2Char"/>
    <w:uiPriority w:val="9"/>
    <w:semiHidden/>
    <w:unhideWhenUsed/>
    <w:qFormat/>
    <w:rsid w:val="00F56E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next w:val="Normal"/>
    <w:link w:val="Heading6Char"/>
    <w:uiPriority w:val="9"/>
    <w:semiHidden/>
    <w:unhideWhenUsed/>
    <w:qFormat/>
    <w:rsid w:val="00247E82"/>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2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20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2024"/>
  </w:style>
  <w:style w:type="paragraph" w:styleId="Footer">
    <w:name w:val="footer"/>
    <w:basedOn w:val="Normal"/>
    <w:link w:val="FooterChar"/>
    <w:uiPriority w:val="99"/>
    <w:unhideWhenUsed/>
    <w:rsid w:val="006D20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2024"/>
  </w:style>
  <w:style w:type="paragraph" w:styleId="ListParagraph">
    <w:name w:val="List Paragraph"/>
    <w:basedOn w:val="Normal"/>
    <w:uiPriority w:val="34"/>
    <w:qFormat/>
    <w:rsid w:val="00AF3DD2"/>
    <w:pPr>
      <w:ind w:left="720"/>
      <w:contextualSpacing/>
    </w:pPr>
  </w:style>
  <w:style w:type="paragraph" w:styleId="FootnoteText">
    <w:name w:val="footnote text"/>
    <w:basedOn w:val="Normal"/>
    <w:link w:val="FootnoteTextChar"/>
    <w:unhideWhenUsed/>
    <w:rsid w:val="00A033F4"/>
    <w:pPr>
      <w:spacing w:after="0" w:line="240" w:lineRule="auto"/>
    </w:pPr>
    <w:rPr>
      <w:sz w:val="20"/>
      <w:szCs w:val="20"/>
    </w:rPr>
  </w:style>
  <w:style w:type="character" w:customStyle="1" w:styleId="FootnoteTextChar">
    <w:name w:val="Footnote Text Char"/>
    <w:basedOn w:val="DefaultParagraphFont"/>
    <w:link w:val="FootnoteText"/>
    <w:rsid w:val="00A033F4"/>
    <w:rPr>
      <w:sz w:val="20"/>
      <w:szCs w:val="20"/>
    </w:rPr>
  </w:style>
  <w:style w:type="character" w:styleId="FootnoteReference">
    <w:name w:val="footnote reference"/>
    <w:aliases w:val="Footnote text,Footnote,ftref,(NECG) Footnote Reference,16 Point,Superscript 6 Point,Ref,de nota al pie,Footnote + Arial,10 pt,Black,BVI fnr,BearingPoint,fr,footnote reference,Footnote text + 13 pt,Footnote Text1,4_,f,Footnote Text11,R"/>
    <w:basedOn w:val="DefaultParagraphFont"/>
    <w:link w:val="BVIfnrCarCar"/>
    <w:unhideWhenUsed/>
    <w:qFormat/>
    <w:rsid w:val="00A033F4"/>
    <w:rPr>
      <w:vertAlign w:val="superscript"/>
    </w:rPr>
  </w:style>
  <w:style w:type="paragraph" w:styleId="BodyText">
    <w:name w:val="Body Text"/>
    <w:basedOn w:val="Normal"/>
    <w:link w:val="BodyTextChar"/>
    <w:rsid w:val="00F106DE"/>
    <w:pPr>
      <w:spacing w:after="0" w:line="240" w:lineRule="auto"/>
      <w:jc w:val="both"/>
    </w:pPr>
    <w:rPr>
      <w:rFonts w:eastAsia="Times New Roman" w:cs="Times New Roman"/>
      <w:bCs/>
      <w:szCs w:val="24"/>
    </w:rPr>
  </w:style>
  <w:style w:type="character" w:customStyle="1" w:styleId="BodyTextChar">
    <w:name w:val="Body Text Char"/>
    <w:basedOn w:val="DefaultParagraphFont"/>
    <w:link w:val="BodyText"/>
    <w:rsid w:val="00F106DE"/>
    <w:rPr>
      <w:rFonts w:eastAsia="Times New Roman" w:cs="Times New Roman"/>
      <w:bCs/>
      <w:szCs w:val="24"/>
    </w:rPr>
  </w:style>
  <w:style w:type="paragraph" w:customStyle="1" w:styleId="BVIfnrCarCar">
    <w:name w:val="BVI fnr Car Car"/>
    <w:aliases w:val="BVI fnr Car,BVI fnr Car Car Car Car Char"/>
    <w:basedOn w:val="Normal"/>
    <w:link w:val="FootnoteReference"/>
    <w:qFormat/>
    <w:rsid w:val="00F106DE"/>
    <w:pPr>
      <w:adjustRightInd w:val="0"/>
      <w:spacing w:line="240" w:lineRule="exact"/>
      <w:jc w:val="both"/>
      <w:textAlignment w:val="baseline"/>
    </w:pPr>
    <w:rPr>
      <w:vertAlign w:val="superscript"/>
    </w:rPr>
  </w:style>
  <w:style w:type="paragraph" w:styleId="NormalWeb">
    <w:name w:val="Normal (Web)"/>
    <w:basedOn w:val="Normal"/>
    <w:uiPriority w:val="99"/>
    <w:rsid w:val="00F106DE"/>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F106DE"/>
    <w:rPr>
      <w:color w:val="0000FF"/>
      <w:u w:val="single"/>
    </w:rPr>
  </w:style>
  <w:style w:type="character" w:customStyle="1" w:styleId="fontstyle01">
    <w:name w:val="fontstyle01"/>
    <w:qFormat/>
    <w:rsid w:val="00F106DE"/>
    <w:rPr>
      <w:rFonts w:ascii="Times New Roman" w:hAnsi="Times New Roman" w:cs="Times New Roman" w:hint="default"/>
      <w:b w:val="0"/>
      <w:bCs w:val="0"/>
      <w:i w:val="0"/>
      <w:iCs w:val="0"/>
      <w:color w:val="000000"/>
      <w:sz w:val="28"/>
      <w:szCs w:val="28"/>
    </w:rPr>
  </w:style>
  <w:style w:type="character" w:customStyle="1" w:styleId="normal-h1">
    <w:name w:val="normal-h1"/>
    <w:rsid w:val="00F106DE"/>
    <w:rPr>
      <w:rFonts w:ascii="Times New Roman" w:hAnsi="Times New Roman" w:cs="Times New Roman" w:hint="default"/>
      <w:sz w:val="28"/>
    </w:rPr>
  </w:style>
  <w:style w:type="character" w:styleId="CommentReference">
    <w:name w:val="annotation reference"/>
    <w:basedOn w:val="DefaultParagraphFont"/>
    <w:uiPriority w:val="99"/>
    <w:semiHidden/>
    <w:unhideWhenUsed/>
    <w:rsid w:val="001D38F8"/>
    <w:rPr>
      <w:sz w:val="16"/>
      <w:szCs w:val="16"/>
    </w:rPr>
  </w:style>
  <w:style w:type="paragraph" w:styleId="CommentText">
    <w:name w:val="annotation text"/>
    <w:basedOn w:val="Normal"/>
    <w:link w:val="CommentTextChar"/>
    <w:uiPriority w:val="99"/>
    <w:unhideWhenUsed/>
    <w:rsid w:val="001D38F8"/>
    <w:pPr>
      <w:spacing w:line="240" w:lineRule="auto"/>
    </w:pPr>
    <w:rPr>
      <w:sz w:val="20"/>
      <w:szCs w:val="20"/>
    </w:rPr>
  </w:style>
  <w:style w:type="character" w:customStyle="1" w:styleId="CommentTextChar">
    <w:name w:val="Comment Text Char"/>
    <w:basedOn w:val="DefaultParagraphFont"/>
    <w:link w:val="CommentText"/>
    <w:uiPriority w:val="99"/>
    <w:rsid w:val="001D38F8"/>
    <w:rPr>
      <w:sz w:val="20"/>
      <w:szCs w:val="20"/>
    </w:rPr>
  </w:style>
  <w:style w:type="paragraph" w:styleId="CommentSubject">
    <w:name w:val="annotation subject"/>
    <w:basedOn w:val="CommentText"/>
    <w:next w:val="CommentText"/>
    <w:link w:val="CommentSubjectChar"/>
    <w:uiPriority w:val="99"/>
    <w:semiHidden/>
    <w:unhideWhenUsed/>
    <w:rsid w:val="001D38F8"/>
    <w:rPr>
      <w:b/>
      <w:bCs/>
    </w:rPr>
  </w:style>
  <w:style w:type="character" w:customStyle="1" w:styleId="CommentSubjectChar">
    <w:name w:val="Comment Subject Char"/>
    <w:basedOn w:val="CommentTextChar"/>
    <w:link w:val="CommentSubject"/>
    <w:uiPriority w:val="99"/>
    <w:semiHidden/>
    <w:rsid w:val="001D38F8"/>
    <w:rPr>
      <w:b/>
      <w:bCs/>
      <w:sz w:val="20"/>
      <w:szCs w:val="20"/>
    </w:rPr>
  </w:style>
  <w:style w:type="paragraph" w:styleId="Revision">
    <w:name w:val="Revision"/>
    <w:hidden/>
    <w:uiPriority w:val="99"/>
    <w:semiHidden/>
    <w:rsid w:val="000E4081"/>
    <w:pPr>
      <w:spacing w:after="0" w:line="240" w:lineRule="auto"/>
    </w:pPr>
  </w:style>
  <w:style w:type="character" w:customStyle="1" w:styleId="Heading6Char">
    <w:name w:val="Heading 6 Char"/>
    <w:basedOn w:val="DefaultParagraphFont"/>
    <w:link w:val="Heading6"/>
    <w:uiPriority w:val="9"/>
    <w:semiHidden/>
    <w:rsid w:val="00247E82"/>
    <w:rPr>
      <w:rFonts w:asciiTheme="minorHAnsi" w:eastAsiaTheme="majorEastAsia" w:hAnsiTheme="minorHAnsi" w:cstheme="majorBidi"/>
      <w:i/>
      <w:iCs/>
      <w:color w:val="595959" w:themeColor="text1" w:themeTint="A6"/>
      <w:kern w:val="2"/>
      <w:sz w:val="24"/>
      <w:szCs w:val="24"/>
      <w:lang w:eastAsia="zh-CN"/>
      <w14:ligatures w14:val="standardContextual"/>
    </w:rPr>
  </w:style>
  <w:style w:type="character" w:customStyle="1" w:styleId="Heading2Char">
    <w:name w:val="Heading 2 Char"/>
    <w:basedOn w:val="DefaultParagraphFont"/>
    <w:link w:val="Heading2"/>
    <w:uiPriority w:val="9"/>
    <w:semiHidden/>
    <w:rsid w:val="00F56E8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05038">
      <w:bodyDiv w:val="1"/>
      <w:marLeft w:val="0"/>
      <w:marRight w:val="0"/>
      <w:marTop w:val="0"/>
      <w:marBottom w:val="0"/>
      <w:divBdr>
        <w:top w:val="none" w:sz="0" w:space="0" w:color="auto"/>
        <w:left w:val="none" w:sz="0" w:space="0" w:color="auto"/>
        <w:bottom w:val="none" w:sz="0" w:space="0" w:color="auto"/>
        <w:right w:val="none" w:sz="0" w:space="0" w:color="auto"/>
      </w:divBdr>
    </w:div>
    <w:div w:id="165170155">
      <w:bodyDiv w:val="1"/>
      <w:marLeft w:val="0"/>
      <w:marRight w:val="0"/>
      <w:marTop w:val="0"/>
      <w:marBottom w:val="0"/>
      <w:divBdr>
        <w:top w:val="none" w:sz="0" w:space="0" w:color="auto"/>
        <w:left w:val="none" w:sz="0" w:space="0" w:color="auto"/>
        <w:bottom w:val="none" w:sz="0" w:space="0" w:color="auto"/>
        <w:right w:val="none" w:sz="0" w:space="0" w:color="auto"/>
      </w:divBdr>
    </w:div>
    <w:div w:id="215161520">
      <w:bodyDiv w:val="1"/>
      <w:marLeft w:val="0"/>
      <w:marRight w:val="0"/>
      <w:marTop w:val="0"/>
      <w:marBottom w:val="0"/>
      <w:divBdr>
        <w:top w:val="none" w:sz="0" w:space="0" w:color="auto"/>
        <w:left w:val="none" w:sz="0" w:space="0" w:color="auto"/>
        <w:bottom w:val="none" w:sz="0" w:space="0" w:color="auto"/>
        <w:right w:val="none" w:sz="0" w:space="0" w:color="auto"/>
      </w:divBdr>
    </w:div>
    <w:div w:id="231702345">
      <w:bodyDiv w:val="1"/>
      <w:marLeft w:val="0"/>
      <w:marRight w:val="0"/>
      <w:marTop w:val="0"/>
      <w:marBottom w:val="0"/>
      <w:divBdr>
        <w:top w:val="none" w:sz="0" w:space="0" w:color="auto"/>
        <w:left w:val="none" w:sz="0" w:space="0" w:color="auto"/>
        <w:bottom w:val="none" w:sz="0" w:space="0" w:color="auto"/>
        <w:right w:val="none" w:sz="0" w:space="0" w:color="auto"/>
      </w:divBdr>
    </w:div>
    <w:div w:id="322589249">
      <w:bodyDiv w:val="1"/>
      <w:marLeft w:val="0"/>
      <w:marRight w:val="0"/>
      <w:marTop w:val="0"/>
      <w:marBottom w:val="0"/>
      <w:divBdr>
        <w:top w:val="none" w:sz="0" w:space="0" w:color="auto"/>
        <w:left w:val="none" w:sz="0" w:space="0" w:color="auto"/>
        <w:bottom w:val="none" w:sz="0" w:space="0" w:color="auto"/>
        <w:right w:val="none" w:sz="0" w:space="0" w:color="auto"/>
      </w:divBdr>
    </w:div>
    <w:div w:id="421923793">
      <w:bodyDiv w:val="1"/>
      <w:marLeft w:val="0"/>
      <w:marRight w:val="0"/>
      <w:marTop w:val="0"/>
      <w:marBottom w:val="0"/>
      <w:divBdr>
        <w:top w:val="none" w:sz="0" w:space="0" w:color="auto"/>
        <w:left w:val="none" w:sz="0" w:space="0" w:color="auto"/>
        <w:bottom w:val="none" w:sz="0" w:space="0" w:color="auto"/>
        <w:right w:val="none" w:sz="0" w:space="0" w:color="auto"/>
      </w:divBdr>
    </w:div>
    <w:div w:id="432746570">
      <w:bodyDiv w:val="1"/>
      <w:marLeft w:val="0"/>
      <w:marRight w:val="0"/>
      <w:marTop w:val="0"/>
      <w:marBottom w:val="0"/>
      <w:divBdr>
        <w:top w:val="none" w:sz="0" w:space="0" w:color="auto"/>
        <w:left w:val="none" w:sz="0" w:space="0" w:color="auto"/>
        <w:bottom w:val="none" w:sz="0" w:space="0" w:color="auto"/>
        <w:right w:val="none" w:sz="0" w:space="0" w:color="auto"/>
      </w:divBdr>
    </w:div>
    <w:div w:id="562372983">
      <w:bodyDiv w:val="1"/>
      <w:marLeft w:val="0"/>
      <w:marRight w:val="0"/>
      <w:marTop w:val="0"/>
      <w:marBottom w:val="0"/>
      <w:divBdr>
        <w:top w:val="none" w:sz="0" w:space="0" w:color="auto"/>
        <w:left w:val="none" w:sz="0" w:space="0" w:color="auto"/>
        <w:bottom w:val="none" w:sz="0" w:space="0" w:color="auto"/>
        <w:right w:val="none" w:sz="0" w:space="0" w:color="auto"/>
      </w:divBdr>
    </w:div>
    <w:div w:id="613096747">
      <w:bodyDiv w:val="1"/>
      <w:marLeft w:val="0"/>
      <w:marRight w:val="0"/>
      <w:marTop w:val="0"/>
      <w:marBottom w:val="0"/>
      <w:divBdr>
        <w:top w:val="none" w:sz="0" w:space="0" w:color="auto"/>
        <w:left w:val="none" w:sz="0" w:space="0" w:color="auto"/>
        <w:bottom w:val="none" w:sz="0" w:space="0" w:color="auto"/>
        <w:right w:val="none" w:sz="0" w:space="0" w:color="auto"/>
      </w:divBdr>
    </w:div>
    <w:div w:id="806123379">
      <w:bodyDiv w:val="1"/>
      <w:marLeft w:val="0"/>
      <w:marRight w:val="0"/>
      <w:marTop w:val="0"/>
      <w:marBottom w:val="0"/>
      <w:divBdr>
        <w:top w:val="none" w:sz="0" w:space="0" w:color="auto"/>
        <w:left w:val="none" w:sz="0" w:space="0" w:color="auto"/>
        <w:bottom w:val="none" w:sz="0" w:space="0" w:color="auto"/>
        <w:right w:val="none" w:sz="0" w:space="0" w:color="auto"/>
      </w:divBdr>
    </w:div>
    <w:div w:id="858592268">
      <w:bodyDiv w:val="1"/>
      <w:marLeft w:val="0"/>
      <w:marRight w:val="0"/>
      <w:marTop w:val="0"/>
      <w:marBottom w:val="0"/>
      <w:divBdr>
        <w:top w:val="none" w:sz="0" w:space="0" w:color="auto"/>
        <w:left w:val="none" w:sz="0" w:space="0" w:color="auto"/>
        <w:bottom w:val="none" w:sz="0" w:space="0" w:color="auto"/>
        <w:right w:val="none" w:sz="0" w:space="0" w:color="auto"/>
      </w:divBdr>
    </w:div>
    <w:div w:id="921597562">
      <w:bodyDiv w:val="1"/>
      <w:marLeft w:val="0"/>
      <w:marRight w:val="0"/>
      <w:marTop w:val="0"/>
      <w:marBottom w:val="0"/>
      <w:divBdr>
        <w:top w:val="none" w:sz="0" w:space="0" w:color="auto"/>
        <w:left w:val="none" w:sz="0" w:space="0" w:color="auto"/>
        <w:bottom w:val="none" w:sz="0" w:space="0" w:color="auto"/>
        <w:right w:val="none" w:sz="0" w:space="0" w:color="auto"/>
      </w:divBdr>
    </w:div>
    <w:div w:id="926310946">
      <w:bodyDiv w:val="1"/>
      <w:marLeft w:val="0"/>
      <w:marRight w:val="0"/>
      <w:marTop w:val="0"/>
      <w:marBottom w:val="0"/>
      <w:divBdr>
        <w:top w:val="none" w:sz="0" w:space="0" w:color="auto"/>
        <w:left w:val="none" w:sz="0" w:space="0" w:color="auto"/>
        <w:bottom w:val="none" w:sz="0" w:space="0" w:color="auto"/>
        <w:right w:val="none" w:sz="0" w:space="0" w:color="auto"/>
      </w:divBdr>
    </w:div>
    <w:div w:id="990061554">
      <w:bodyDiv w:val="1"/>
      <w:marLeft w:val="0"/>
      <w:marRight w:val="0"/>
      <w:marTop w:val="0"/>
      <w:marBottom w:val="0"/>
      <w:divBdr>
        <w:top w:val="none" w:sz="0" w:space="0" w:color="auto"/>
        <w:left w:val="none" w:sz="0" w:space="0" w:color="auto"/>
        <w:bottom w:val="none" w:sz="0" w:space="0" w:color="auto"/>
        <w:right w:val="none" w:sz="0" w:space="0" w:color="auto"/>
      </w:divBdr>
    </w:div>
    <w:div w:id="1171338130">
      <w:bodyDiv w:val="1"/>
      <w:marLeft w:val="0"/>
      <w:marRight w:val="0"/>
      <w:marTop w:val="0"/>
      <w:marBottom w:val="0"/>
      <w:divBdr>
        <w:top w:val="none" w:sz="0" w:space="0" w:color="auto"/>
        <w:left w:val="none" w:sz="0" w:space="0" w:color="auto"/>
        <w:bottom w:val="none" w:sz="0" w:space="0" w:color="auto"/>
        <w:right w:val="none" w:sz="0" w:space="0" w:color="auto"/>
      </w:divBdr>
    </w:div>
    <w:div w:id="1316762991">
      <w:bodyDiv w:val="1"/>
      <w:marLeft w:val="0"/>
      <w:marRight w:val="0"/>
      <w:marTop w:val="0"/>
      <w:marBottom w:val="0"/>
      <w:divBdr>
        <w:top w:val="none" w:sz="0" w:space="0" w:color="auto"/>
        <w:left w:val="none" w:sz="0" w:space="0" w:color="auto"/>
        <w:bottom w:val="none" w:sz="0" w:space="0" w:color="auto"/>
        <w:right w:val="none" w:sz="0" w:space="0" w:color="auto"/>
      </w:divBdr>
    </w:div>
    <w:div w:id="1338575664">
      <w:bodyDiv w:val="1"/>
      <w:marLeft w:val="0"/>
      <w:marRight w:val="0"/>
      <w:marTop w:val="0"/>
      <w:marBottom w:val="0"/>
      <w:divBdr>
        <w:top w:val="none" w:sz="0" w:space="0" w:color="auto"/>
        <w:left w:val="none" w:sz="0" w:space="0" w:color="auto"/>
        <w:bottom w:val="none" w:sz="0" w:space="0" w:color="auto"/>
        <w:right w:val="none" w:sz="0" w:space="0" w:color="auto"/>
      </w:divBdr>
    </w:div>
    <w:div w:id="1355690089">
      <w:bodyDiv w:val="1"/>
      <w:marLeft w:val="0"/>
      <w:marRight w:val="0"/>
      <w:marTop w:val="0"/>
      <w:marBottom w:val="0"/>
      <w:divBdr>
        <w:top w:val="none" w:sz="0" w:space="0" w:color="auto"/>
        <w:left w:val="none" w:sz="0" w:space="0" w:color="auto"/>
        <w:bottom w:val="none" w:sz="0" w:space="0" w:color="auto"/>
        <w:right w:val="none" w:sz="0" w:space="0" w:color="auto"/>
      </w:divBdr>
    </w:div>
    <w:div w:id="1528064673">
      <w:bodyDiv w:val="1"/>
      <w:marLeft w:val="0"/>
      <w:marRight w:val="0"/>
      <w:marTop w:val="0"/>
      <w:marBottom w:val="0"/>
      <w:divBdr>
        <w:top w:val="none" w:sz="0" w:space="0" w:color="auto"/>
        <w:left w:val="none" w:sz="0" w:space="0" w:color="auto"/>
        <w:bottom w:val="none" w:sz="0" w:space="0" w:color="auto"/>
        <w:right w:val="none" w:sz="0" w:space="0" w:color="auto"/>
      </w:divBdr>
    </w:div>
    <w:div w:id="1663972175">
      <w:bodyDiv w:val="1"/>
      <w:marLeft w:val="0"/>
      <w:marRight w:val="0"/>
      <w:marTop w:val="0"/>
      <w:marBottom w:val="0"/>
      <w:divBdr>
        <w:top w:val="none" w:sz="0" w:space="0" w:color="auto"/>
        <w:left w:val="none" w:sz="0" w:space="0" w:color="auto"/>
        <w:bottom w:val="none" w:sz="0" w:space="0" w:color="auto"/>
        <w:right w:val="none" w:sz="0" w:space="0" w:color="auto"/>
      </w:divBdr>
    </w:div>
    <w:div w:id="1699156129">
      <w:bodyDiv w:val="1"/>
      <w:marLeft w:val="0"/>
      <w:marRight w:val="0"/>
      <w:marTop w:val="0"/>
      <w:marBottom w:val="0"/>
      <w:divBdr>
        <w:top w:val="none" w:sz="0" w:space="0" w:color="auto"/>
        <w:left w:val="none" w:sz="0" w:space="0" w:color="auto"/>
        <w:bottom w:val="none" w:sz="0" w:space="0" w:color="auto"/>
        <w:right w:val="none" w:sz="0" w:space="0" w:color="auto"/>
      </w:divBdr>
    </w:div>
    <w:div w:id="1712343958">
      <w:bodyDiv w:val="1"/>
      <w:marLeft w:val="0"/>
      <w:marRight w:val="0"/>
      <w:marTop w:val="0"/>
      <w:marBottom w:val="0"/>
      <w:divBdr>
        <w:top w:val="none" w:sz="0" w:space="0" w:color="auto"/>
        <w:left w:val="none" w:sz="0" w:space="0" w:color="auto"/>
        <w:bottom w:val="none" w:sz="0" w:space="0" w:color="auto"/>
        <w:right w:val="none" w:sz="0" w:space="0" w:color="auto"/>
      </w:divBdr>
    </w:div>
    <w:div w:id="1712917724">
      <w:bodyDiv w:val="1"/>
      <w:marLeft w:val="0"/>
      <w:marRight w:val="0"/>
      <w:marTop w:val="0"/>
      <w:marBottom w:val="0"/>
      <w:divBdr>
        <w:top w:val="none" w:sz="0" w:space="0" w:color="auto"/>
        <w:left w:val="none" w:sz="0" w:space="0" w:color="auto"/>
        <w:bottom w:val="none" w:sz="0" w:space="0" w:color="auto"/>
        <w:right w:val="none" w:sz="0" w:space="0" w:color="auto"/>
      </w:divBdr>
    </w:div>
    <w:div w:id="1720089559">
      <w:bodyDiv w:val="1"/>
      <w:marLeft w:val="0"/>
      <w:marRight w:val="0"/>
      <w:marTop w:val="0"/>
      <w:marBottom w:val="0"/>
      <w:divBdr>
        <w:top w:val="none" w:sz="0" w:space="0" w:color="auto"/>
        <w:left w:val="none" w:sz="0" w:space="0" w:color="auto"/>
        <w:bottom w:val="none" w:sz="0" w:space="0" w:color="auto"/>
        <w:right w:val="none" w:sz="0" w:space="0" w:color="auto"/>
      </w:divBdr>
    </w:div>
    <w:div w:id="1743868292">
      <w:bodyDiv w:val="1"/>
      <w:marLeft w:val="0"/>
      <w:marRight w:val="0"/>
      <w:marTop w:val="0"/>
      <w:marBottom w:val="0"/>
      <w:divBdr>
        <w:top w:val="none" w:sz="0" w:space="0" w:color="auto"/>
        <w:left w:val="none" w:sz="0" w:space="0" w:color="auto"/>
        <w:bottom w:val="none" w:sz="0" w:space="0" w:color="auto"/>
        <w:right w:val="none" w:sz="0" w:space="0" w:color="auto"/>
      </w:divBdr>
    </w:div>
    <w:div w:id="1763257077">
      <w:bodyDiv w:val="1"/>
      <w:marLeft w:val="0"/>
      <w:marRight w:val="0"/>
      <w:marTop w:val="0"/>
      <w:marBottom w:val="0"/>
      <w:divBdr>
        <w:top w:val="none" w:sz="0" w:space="0" w:color="auto"/>
        <w:left w:val="none" w:sz="0" w:space="0" w:color="auto"/>
        <w:bottom w:val="none" w:sz="0" w:space="0" w:color="auto"/>
        <w:right w:val="none" w:sz="0" w:space="0" w:color="auto"/>
      </w:divBdr>
    </w:div>
    <w:div w:id="1980570447">
      <w:bodyDiv w:val="1"/>
      <w:marLeft w:val="0"/>
      <w:marRight w:val="0"/>
      <w:marTop w:val="0"/>
      <w:marBottom w:val="0"/>
      <w:divBdr>
        <w:top w:val="none" w:sz="0" w:space="0" w:color="auto"/>
        <w:left w:val="none" w:sz="0" w:space="0" w:color="auto"/>
        <w:bottom w:val="none" w:sz="0" w:space="0" w:color="auto"/>
        <w:right w:val="none" w:sz="0" w:space="0" w:color="auto"/>
      </w:divBdr>
    </w:div>
    <w:div w:id="202847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B22B7-8F11-4BEE-ADEB-81AB1845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121</Pages>
  <Words>32207</Words>
  <Characters>183585</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THOA BM</dc:creator>
  <cp:keywords/>
  <dc:description/>
  <cp:lastModifiedBy>User</cp:lastModifiedBy>
  <cp:revision>7</cp:revision>
  <cp:lastPrinted>2025-09-22T10:06:00Z</cp:lastPrinted>
  <dcterms:created xsi:type="dcterms:W3CDTF">2026-03-17T03:15:00Z</dcterms:created>
  <dcterms:modified xsi:type="dcterms:W3CDTF">2026-03-17T03:50:00Z</dcterms:modified>
</cp:coreProperties>
</file>